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C1FC" w14:textId="1E9F84FE" w:rsidR="00535FAC" w:rsidRPr="00397929" w:rsidRDefault="00C52C25" w:rsidP="002C46F2">
      <w:pPr>
        <w:pStyle w:val="pbodycopy"/>
        <w:spacing w:before="600" w:line="240" w:lineRule="auto"/>
        <w:rPr>
          <w:b/>
          <w:sz w:val="28"/>
        </w:rPr>
      </w:pPr>
      <w:r w:rsidRPr="00C52C25">
        <w:rPr>
          <w:b/>
          <w:sz w:val="28"/>
        </w:rPr>
        <w:t>NRE-2</w:t>
      </w:r>
      <w:r w:rsidR="005E2938">
        <w:rPr>
          <w:b/>
          <w:sz w:val="28"/>
        </w:rPr>
        <w:t>796</w:t>
      </w:r>
      <w:r w:rsidRPr="00C52C25">
        <w:rPr>
          <w:b/>
          <w:sz w:val="28"/>
        </w:rPr>
        <w:t xml:space="preserve">AO </w:t>
      </w:r>
      <w:r>
        <w:rPr>
          <w:b/>
          <w:sz w:val="28"/>
        </w:rPr>
        <w:t xml:space="preserve">— </w:t>
      </w:r>
      <w:r w:rsidRPr="00C52C25">
        <w:rPr>
          <w:b/>
          <w:sz w:val="28"/>
        </w:rPr>
        <w:t>NRSM Participant Canned Email Public</w:t>
      </w:r>
      <w:r w:rsidR="00535FAC" w:rsidRPr="00397929">
        <w:rPr>
          <w:b/>
          <w:sz w:val="28"/>
        </w:rPr>
        <w:t xml:space="preserve"> </w:t>
      </w:r>
    </w:p>
    <w:p w14:paraId="2FC1BEA8" w14:textId="77777777" w:rsidR="00535FAC" w:rsidRPr="00970C01" w:rsidRDefault="00535FAC" w:rsidP="002C46F2">
      <w:pPr>
        <w:pStyle w:val="pbodycopy"/>
        <w:spacing w:before="120" w:line="276" w:lineRule="auto"/>
        <w:rPr>
          <w:b/>
          <w:color w:val="FF9800"/>
          <w:sz w:val="21"/>
          <w:szCs w:val="21"/>
        </w:rPr>
      </w:pPr>
      <w:r w:rsidRPr="00970C01">
        <w:rPr>
          <w:b/>
          <w:color w:val="FF9800"/>
          <w:sz w:val="21"/>
          <w:szCs w:val="21"/>
        </w:rPr>
        <w:t>SUBJECT LINE</w:t>
      </w:r>
    </w:p>
    <w:p w14:paraId="4F6872C1" w14:textId="48FDC231" w:rsidR="005F7C06" w:rsidRPr="00E21DE8" w:rsidRDefault="005E2938" w:rsidP="002C46F2">
      <w:pPr>
        <w:pStyle w:val="pbodycopy"/>
        <w:spacing w:after="240" w:line="240" w:lineRule="auto"/>
      </w:pPr>
      <w:r w:rsidRPr="00E21DE8">
        <w:rPr>
          <w:rStyle w:val="replytext"/>
        </w:rPr>
        <w:t xml:space="preserve">Reap </w:t>
      </w:r>
      <w:r w:rsidR="00E21DE8" w:rsidRPr="00E21DE8">
        <w:rPr>
          <w:color w:val="222222"/>
        </w:rPr>
        <w:t>the rewards of a well-planned retirement: It's National Retirement Security Month</w:t>
      </w:r>
    </w:p>
    <w:p w14:paraId="1E2A1318" w14:textId="77777777" w:rsidR="00535FAC" w:rsidRPr="00970C01" w:rsidRDefault="00535FAC" w:rsidP="00535FAC">
      <w:pPr>
        <w:pStyle w:val="pbodycopy"/>
        <w:spacing w:before="60" w:line="240" w:lineRule="auto"/>
        <w:rPr>
          <w:b/>
          <w:bCs/>
          <w:color w:val="FF9800"/>
          <w:sz w:val="21"/>
          <w:szCs w:val="20"/>
        </w:rPr>
      </w:pPr>
      <w:r w:rsidRPr="00970C01">
        <w:rPr>
          <w:b/>
          <w:bCs/>
          <w:color w:val="FF9800"/>
          <w:sz w:val="21"/>
          <w:szCs w:val="20"/>
        </w:rPr>
        <w:t>INSTRUCTIONS FOR USING EMAIL TEMPLATE</w:t>
      </w:r>
    </w:p>
    <w:p w14:paraId="010D395F" w14:textId="33422C4B" w:rsidR="00956250" w:rsidRDefault="00956250" w:rsidP="00A31C24">
      <w:pPr>
        <w:pStyle w:val="disclosure"/>
        <w:numPr>
          <w:ilvl w:val="0"/>
          <w:numId w:val="10"/>
        </w:numPr>
        <w:snapToGrid/>
        <w:spacing w:before="0" w:after="120" w:line="264" w:lineRule="auto"/>
        <w:ind w:left="360"/>
        <w:jc w:val="left"/>
        <w:rPr>
          <w:rFonts w:ascii="Arial" w:hAnsi="Arial" w:cs="Arial"/>
          <w:color w:val="3B3838" w:themeColor="background2" w:themeShade="40"/>
          <w:sz w:val="24"/>
          <w:szCs w:val="24"/>
        </w:rPr>
      </w:pPr>
      <w:r>
        <w:rPr>
          <w:rFonts w:ascii="Arial" w:hAnsi="Arial" w:cs="Arial"/>
          <w:color w:val="3B3838" w:themeColor="background2" w:themeShade="40"/>
          <w:sz w:val="24"/>
          <w:szCs w:val="24"/>
        </w:rPr>
        <w:t>To customize your CTA at the bottom, highlight “resource center”, right click for drop</w:t>
      </w:r>
      <w:r w:rsidR="00F97A81">
        <w:rPr>
          <w:rFonts w:ascii="Arial" w:hAnsi="Arial" w:cs="Arial"/>
          <w:color w:val="3B3838" w:themeColor="background2" w:themeShade="40"/>
          <w:sz w:val="24"/>
          <w:szCs w:val="24"/>
        </w:rPr>
        <w:t>-</w:t>
      </w:r>
      <w:r>
        <w:rPr>
          <w:rFonts w:ascii="Arial" w:hAnsi="Arial" w:cs="Arial"/>
          <w:color w:val="3B3838" w:themeColor="background2" w:themeShade="40"/>
          <w:sz w:val="24"/>
          <w:szCs w:val="24"/>
        </w:rPr>
        <w:t>down menu then select hyperlink, edit hyperlink and enter your custom link</w:t>
      </w:r>
    </w:p>
    <w:p w14:paraId="4F2B428E" w14:textId="7A0731C5" w:rsidR="00535FAC" w:rsidRPr="00535FAC" w:rsidRDefault="00535FAC" w:rsidP="00A31C24">
      <w:pPr>
        <w:pStyle w:val="disclosure"/>
        <w:numPr>
          <w:ilvl w:val="0"/>
          <w:numId w:val="10"/>
        </w:numPr>
        <w:snapToGrid/>
        <w:spacing w:before="0" w:after="120" w:line="264" w:lineRule="auto"/>
        <w:ind w:left="360"/>
        <w:jc w:val="left"/>
        <w:rPr>
          <w:rFonts w:ascii="Arial" w:hAnsi="Arial" w:cs="Arial"/>
          <w:color w:val="3B3838" w:themeColor="background2" w:themeShade="40"/>
          <w:sz w:val="24"/>
          <w:szCs w:val="24"/>
        </w:rPr>
      </w:pPr>
      <w:r w:rsidRPr="00535FAC">
        <w:rPr>
          <w:rFonts w:ascii="Arial" w:hAnsi="Arial" w:cs="Arial"/>
          <w:color w:val="3B3838" w:themeColor="background2" w:themeShade="40"/>
          <w:sz w:val="24"/>
          <w:szCs w:val="24"/>
        </w:rPr>
        <w:t xml:space="preserve">Copy the entire table (click the crosshairs at the top left of the </w:t>
      </w:r>
      <w:r w:rsidR="00956250">
        <w:rPr>
          <w:rFonts w:ascii="Arial" w:hAnsi="Arial" w:cs="Arial"/>
          <w:color w:val="3B3838" w:themeColor="background2" w:themeShade="40"/>
          <w:sz w:val="24"/>
          <w:szCs w:val="24"/>
        </w:rPr>
        <w:t>banner image</w:t>
      </w:r>
      <w:r w:rsidRPr="00535FAC">
        <w:rPr>
          <w:rFonts w:ascii="Arial" w:hAnsi="Arial" w:cs="Arial"/>
          <w:color w:val="3B3838" w:themeColor="background2" w:themeShade="40"/>
          <w:sz w:val="24"/>
          <w:szCs w:val="24"/>
        </w:rPr>
        <w:t>).</w:t>
      </w:r>
    </w:p>
    <w:p w14:paraId="49A51C53" w14:textId="77777777" w:rsidR="00535FAC" w:rsidRPr="00535FAC" w:rsidRDefault="00535FAC" w:rsidP="002C46F2">
      <w:pPr>
        <w:pStyle w:val="disclosure"/>
        <w:numPr>
          <w:ilvl w:val="0"/>
          <w:numId w:val="10"/>
        </w:numPr>
        <w:snapToGrid/>
        <w:spacing w:before="0" w:after="120" w:line="264" w:lineRule="auto"/>
        <w:ind w:left="360"/>
        <w:jc w:val="left"/>
        <w:rPr>
          <w:rFonts w:ascii="Arial" w:hAnsi="Arial" w:cs="Arial"/>
          <w:color w:val="3B3838" w:themeColor="background2" w:themeShade="40"/>
          <w:sz w:val="24"/>
          <w:szCs w:val="24"/>
        </w:rPr>
      </w:pPr>
      <w:r w:rsidRPr="00535FAC">
        <w:rPr>
          <w:rFonts w:ascii="Arial" w:hAnsi="Arial" w:cs="Arial"/>
          <w:color w:val="3B3838" w:themeColor="background2" w:themeShade="40"/>
          <w:sz w:val="24"/>
          <w:szCs w:val="24"/>
        </w:rPr>
        <w:t>Paste &gt; Keep Source Formatting into Outlook.</w:t>
      </w:r>
    </w:p>
    <w:p w14:paraId="1F0E7591" w14:textId="77777777" w:rsidR="006019D1" w:rsidRPr="0068069E" w:rsidRDefault="006019D1" w:rsidP="003B279F">
      <w:pPr>
        <w:spacing w:after="40" w:line="240" w:lineRule="auto"/>
        <w:rPr>
          <w:rFonts w:ascii="Arial" w:hAnsi="Arial" w:cs="Arial"/>
          <w:color w:val="000000" w:themeColor="text1"/>
          <w:sz w:val="20"/>
          <w:szCs w:val="20"/>
          <w:shd w:val="clear" w:color="auto" w:fill="FFFFFF"/>
          <w:vertAlign w:val="subscript"/>
        </w:rPr>
      </w:pPr>
    </w:p>
    <w:tbl>
      <w:tblPr>
        <w:tblStyle w:val="TableGrid"/>
        <w:tblW w:w="10098" w:type="dxa"/>
        <w:tblLook w:val="04A0" w:firstRow="1" w:lastRow="0" w:firstColumn="1" w:lastColumn="0" w:noHBand="0" w:noVBand="1"/>
      </w:tblPr>
      <w:tblGrid>
        <w:gridCol w:w="10296"/>
      </w:tblGrid>
      <w:tr w:rsidR="00F41BEB" w14:paraId="4E0B7A54" w14:textId="7FE33028" w:rsidTr="007E0245">
        <w:trPr>
          <w:trHeight w:val="1152"/>
        </w:trPr>
        <w:tc>
          <w:tcPr>
            <w:tcW w:w="10098" w:type="dxa"/>
            <w:tcBorders>
              <w:top w:val="nil"/>
              <w:left w:val="nil"/>
              <w:bottom w:val="nil"/>
              <w:right w:val="nil"/>
            </w:tcBorders>
          </w:tcPr>
          <w:p w14:paraId="449012AA" w14:textId="4E83C9F5" w:rsidR="00F41BEB" w:rsidRPr="00C74019" w:rsidRDefault="00282B6E" w:rsidP="00F41BEB">
            <w:pPr>
              <w:rPr>
                <w:rFonts w:ascii="Arial" w:hAnsi="Arial" w:cs="Arial"/>
                <w:b/>
                <w:bCs/>
                <w:color w:val="0047BB"/>
              </w:rPr>
            </w:pPr>
            <w:r>
              <w:rPr>
                <w:rFonts w:ascii="Arial" w:hAnsi="Arial" w:cs="Arial"/>
                <w:b/>
                <w:bCs/>
                <w:noProof/>
                <w:color w:val="0047BB"/>
              </w:rPr>
              <w:drawing>
                <wp:inline distT="0" distB="0" distL="0" distR="0" wp14:anchorId="30E78F07" wp14:editId="61F52F1E">
                  <wp:extent cx="6400800" cy="3200400"/>
                  <wp:effectExtent l="0" t="0" r="0" b="0"/>
                  <wp:docPr id="112754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062" name="Picture 1"/>
                          <pic:cNvPicPr/>
                        </pic:nvPicPr>
                        <pic:blipFill>
                          <a:blip r:embed="rId11"/>
                          <a:stretch>
                            <a:fillRect/>
                          </a:stretch>
                        </pic:blipFill>
                        <pic:spPr>
                          <a:xfrm>
                            <a:off x="0" y="0"/>
                            <a:ext cx="6400800" cy="3200400"/>
                          </a:xfrm>
                          <a:prstGeom prst="rect">
                            <a:avLst/>
                          </a:prstGeom>
                        </pic:spPr>
                      </pic:pic>
                    </a:graphicData>
                  </a:graphic>
                </wp:inline>
              </w:drawing>
            </w:r>
          </w:p>
          <w:p w14:paraId="54486010" w14:textId="77777777" w:rsidR="00AD56CD" w:rsidRPr="00447FE6" w:rsidRDefault="00AD56CD" w:rsidP="00416626">
            <w:pPr>
              <w:spacing w:after="40" w:line="276" w:lineRule="auto"/>
              <w:rPr>
                <w:rFonts w:ascii="Arial" w:hAnsi="Arial" w:cs="Arial"/>
                <w:b/>
                <w:bCs/>
                <w:sz w:val="24"/>
                <w:szCs w:val="24"/>
              </w:rPr>
            </w:pPr>
          </w:p>
          <w:p w14:paraId="0B4C3AF1" w14:textId="6EA253F4" w:rsidR="00416626" w:rsidRPr="00447FE6" w:rsidRDefault="00F815EE" w:rsidP="00416626">
            <w:pPr>
              <w:spacing w:after="40" w:line="276" w:lineRule="auto"/>
              <w:rPr>
                <w:rFonts w:ascii="Arial" w:hAnsi="Arial" w:cs="Arial"/>
                <w:b/>
                <w:bCs/>
                <w:sz w:val="24"/>
                <w:szCs w:val="24"/>
              </w:rPr>
            </w:pPr>
            <w:r>
              <w:rPr>
                <w:rFonts w:ascii="Arial" w:hAnsi="Arial" w:cs="Arial"/>
                <w:b/>
                <w:bCs/>
                <w:sz w:val="24"/>
                <w:szCs w:val="24"/>
              </w:rPr>
              <w:t>October is National Retirement Security Month</w:t>
            </w:r>
          </w:p>
          <w:p w14:paraId="4ADCFB38" w14:textId="07F78C59" w:rsidR="00684F3B" w:rsidRDefault="0016004F" w:rsidP="0016004F">
            <w:pPr>
              <w:spacing w:after="40"/>
              <w:rPr>
                <w:rFonts w:ascii="Arial" w:hAnsi="Arial" w:cs="Arial"/>
                <w:sz w:val="24"/>
                <w:szCs w:val="24"/>
              </w:rPr>
            </w:pPr>
            <w:r w:rsidRPr="00A765B2">
              <w:rPr>
                <w:rFonts w:ascii="Arial" w:hAnsi="Arial" w:cs="Arial"/>
                <w:sz w:val="24"/>
                <w:szCs w:val="24"/>
              </w:rPr>
              <w:t>Retirement doesn’t just happen — it’s something you grow over time. From your first job to your final paycheck, every step matters.</w:t>
            </w:r>
          </w:p>
          <w:p w14:paraId="3568675B" w14:textId="77777777" w:rsidR="00A340BD" w:rsidRPr="00684F3B" w:rsidRDefault="00A340BD" w:rsidP="0016004F">
            <w:pPr>
              <w:spacing w:after="40"/>
              <w:rPr>
                <w:rFonts w:ascii="Arial" w:hAnsi="Arial" w:cs="Arial"/>
                <w:sz w:val="24"/>
                <w:szCs w:val="24"/>
              </w:rPr>
            </w:pPr>
          </w:p>
          <w:p w14:paraId="39B2AA8E" w14:textId="2B15DC5C" w:rsidR="00A340BD" w:rsidRPr="00684F3B" w:rsidRDefault="00A340BD" w:rsidP="00041177">
            <w:pPr>
              <w:spacing w:after="240"/>
              <w:rPr>
                <w:rFonts w:ascii="Arial" w:hAnsi="Arial" w:cs="Arial"/>
                <w:sz w:val="24"/>
                <w:szCs w:val="24"/>
              </w:rPr>
            </w:pPr>
            <w:r w:rsidRPr="00A765B2">
              <w:rPr>
                <w:rFonts w:ascii="Arial" w:hAnsi="Arial" w:cs="Arial"/>
                <w:sz w:val="24"/>
                <w:szCs w:val="24"/>
              </w:rPr>
              <w:t>Whether you're just getting started, building momentum or enjoying retirement, your plan offers tools and resources to help you stay on track. By contributing, educating yourself and checking in with your plan</w:t>
            </w:r>
            <w:r w:rsidR="007E32E5">
              <w:rPr>
                <w:rFonts w:ascii="Arial" w:hAnsi="Arial" w:cs="Arial"/>
                <w:sz w:val="24"/>
                <w:szCs w:val="24"/>
              </w:rPr>
              <w:t>,</w:t>
            </w:r>
            <w:r w:rsidRPr="00A765B2">
              <w:rPr>
                <w:rFonts w:ascii="Arial" w:hAnsi="Arial" w:cs="Arial"/>
                <w:sz w:val="24"/>
                <w:szCs w:val="24"/>
              </w:rPr>
              <w:t xml:space="preserve"> you can help harvest the future you want.</w:t>
            </w:r>
          </w:p>
          <w:tbl>
            <w:tblPr>
              <w:tblStyle w:val="TableGrid"/>
              <w:tblW w:w="10080" w:type="dxa"/>
              <w:tblCellMar>
                <w:left w:w="216" w:type="dxa"/>
                <w:right w:w="216" w:type="dxa"/>
              </w:tblCellMar>
              <w:tblLook w:val="04A0" w:firstRow="1" w:lastRow="0" w:firstColumn="1" w:lastColumn="0" w:noHBand="0" w:noVBand="1"/>
            </w:tblPr>
            <w:tblGrid>
              <w:gridCol w:w="1492"/>
              <w:gridCol w:w="8588"/>
            </w:tblGrid>
            <w:tr w:rsidR="00106D27" w:rsidRPr="00F5572C" w14:paraId="0BB86FD4" w14:textId="77777777" w:rsidTr="00041177">
              <w:trPr>
                <w:trHeight w:val="423"/>
              </w:trPr>
              <w:tc>
                <w:tcPr>
                  <w:tcW w:w="1492" w:type="dxa"/>
                  <w:tcBorders>
                    <w:top w:val="nil"/>
                    <w:left w:val="nil"/>
                    <w:bottom w:val="nil"/>
                    <w:right w:val="nil"/>
                  </w:tcBorders>
                  <w:tcMar>
                    <w:top w:w="72" w:type="dxa"/>
                    <w:bottom w:w="72" w:type="dxa"/>
                  </w:tcMar>
                  <w:vAlign w:val="center"/>
                </w:tcPr>
                <w:p w14:paraId="38F0B0F5" w14:textId="256155FF" w:rsidR="00106D27" w:rsidRDefault="007A7D1F" w:rsidP="00157A8B">
                  <w:pPr>
                    <w:ind w:right="-247"/>
                    <w:jc w:val="center"/>
                    <w:rPr>
                      <w:rFonts w:ascii="Arial" w:hAnsi="Arial" w:cs="Arial"/>
                      <w:b/>
                      <w:bCs/>
                      <w:color w:val="FFFFFF" w:themeColor="background1"/>
                      <w:sz w:val="32"/>
                      <w:szCs w:val="32"/>
                    </w:rPr>
                  </w:pPr>
                  <w:r w:rsidRPr="006673F4">
                    <w:rPr>
                      <w:rFonts w:ascii="Arial" w:hAnsi="Arial" w:cs="Arial"/>
                      <w:b/>
                      <w:bCs/>
                      <w:noProof/>
                      <w:sz w:val="32"/>
                      <w:szCs w:val="32"/>
                      <w:vertAlign w:val="subscript"/>
                    </w:rPr>
                    <w:drawing>
                      <wp:inline distT="0" distB="0" distL="0" distR="0" wp14:anchorId="222CE903" wp14:editId="5333A380">
                        <wp:extent cx="502920" cy="502920"/>
                        <wp:effectExtent l="0" t="0" r="5080" b="0"/>
                        <wp:docPr id="38766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66076"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588" w:type="dxa"/>
                  <w:tcBorders>
                    <w:top w:val="nil"/>
                    <w:left w:val="nil"/>
                    <w:bottom w:val="nil"/>
                    <w:right w:val="nil"/>
                  </w:tcBorders>
                  <w:tcMar>
                    <w:top w:w="72" w:type="dxa"/>
                    <w:bottom w:w="72" w:type="dxa"/>
                  </w:tcMar>
                  <w:vAlign w:val="center"/>
                </w:tcPr>
                <w:p w14:paraId="3E79F5A0" w14:textId="77777777" w:rsidR="008611B0" w:rsidRPr="007E396A" w:rsidRDefault="008611B0" w:rsidP="008611B0">
                  <w:pPr>
                    <w:spacing w:after="40"/>
                    <w:rPr>
                      <w:rFonts w:ascii="Arial" w:hAnsi="Arial" w:cs="Arial"/>
                      <w:b/>
                      <w:bCs/>
                      <w:sz w:val="24"/>
                      <w:szCs w:val="24"/>
                    </w:rPr>
                  </w:pPr>
                  <w:r w:rsidRPr="007E396A">
                    <w:rPr>
                      <w:rFonts w:ascii="Arial" w:hAnsi="Arial" w:cs="Arial"/>
                      <w:b/>
                      <w:bCs/>
                      <w:sz w:val="24"/>
                      <w:szCs w:val="24"/>
                    </w:rPr>
                    <w:t>Just starting out?</w:t>
                  </w:r>
                </w:p>
                <w:p w14:paraId="04C16E7D" w14:textId="22CCEFBD" w:rsidR="00106D27" w:rsidRPr="008611B0" w:rsidRDefault="008611B0" w:rsidP="008611B0">
                  <w:pPr>
                    <w:spacing w:after="40"/>
                    <w:rPr>
                      <w:rFonts w:ascii="Arial" w:hAnsi="Arial" w:cs="Arial"/>
                      <w:sz w:val="24"/>
                      <w:szCs w:val="24"/>
                    </w:rPr>
                  </w:pPr>
                  <w:r w:rsidRPr="007E396A">
                    <w:rPr>
                      <w:rFonts w:ascii="Arial" w:hAnsi="Arial" w:cs="Arial"/>
                      <w:sz w:val="24"/>
                      <w:szCs w:val="24"/>
                    </w:rPr>
                    <w:t>Now’s the time to </w:t>
                  </w:r>
                  <w:r w:rsidRPr="007E396A">
                    <w:rPr>
                      <w:rFonts w:ascii="Arial" w:hAnsi="Arial" w:cs="Arial"/>
                      <w:b/>
                      <w:bCs/>
                      <w:sz w:val="24"/>
                      <w:szCs w:val="24"/>
                    </w:rPr>
                    <w:t>plant the seeds</w:t>
                  </w:r>
                  <w:r w:rsidRPr="007E396A">
                    <w:rPr>
                      <w:rFonts w:ascii="Arial" w:hAnsi="Arial" w:cs="Arial"/>
                      <w:sz w:val="24"/>
                      <w:szCs w:val="24"/>
                    </w:rPr>
                    <w:t xml:space="preserve">. Even small contributions can grow into something meaningful. Use the </w:t>
                  </w:r>
                  <w:hyperlink r:id="rId13" w:history="1">
                    <w:r w:rsidRPr="0067165B">
                      <w:rPr>
                        <w:rStyle w:val="Hyperlink"/>
                        <w:rFonts w:ascii="Arial" w:hAnsi="Arial" w:cs="Arial"/>
                        <w:sz w:val="24"/>
                        <w:szCs w:val="24"/>
                      </w:rPr>
                      <w:t>Paycheck Impact Calculator</w:t>
                    </w:r>
                  </w:hyperlink>
                  <w:r w:rsidRPr="007E396A">
                    <w:rPr>
                      <w:rFonts w:ascii="Arial" w:hAnsi="Arial" w:cs="Arial"/>
                      <w:sz w:val="24"/>
                      <w:szCs w:val="24"/>
                    </w:rPr>
                    <w:t xml:space="preserve"> to </w:t>
                  </w:r>
                  <w:r w:rsidR="007E32E5">
                    <w:rPr>
                      <w:rFonts w:ascii="Arial" w:hAnsi="Arial" w:cs="Arial"/>
                      <w:sz w:val="24"/>
                      <w:szCs w:val="24"/>
                    </w:rPr>
                    <w:t>find out</w:t>
                  </w:r>
                  <w:r w:rsidRPr="007E396A">
                    <w:rPr>
                      <w:rFonts w:ascii="Arial" w:hAnsi="Arial" w:cs="Arial"/>
                      <w:sz w:val="24"/>
                      <w:szCs w:val="24"/>
                    </w:rPr>
                    <w:t xml:space="preserve"> how saving a little more today can make a big difference later.</w:t>
                  </w:r>
                </w:p>
              </w:tc>
            </w:tr>
            <w:tr w:rsidR="00106D27" w:rsidRPr="00F5572C" w14:paraId="002DC840" w14:textId="77777777" w:rsidTr="00106D27">
              <w:trPr>
                <w:trHeight w:val="1296"/>
              </w:trPr>
              <w:tc>
                <w:tcPr>
                  <w:tcW w:w="1492" w:type="dxa"/>
                  <w:tcBorders>
                    <w:top w:val="nil"/>
                    <w:left w:val="nil"/>
                    <w:bottom w:val="nil"/>
                    <w:right w:val="nil"/>
                  </w:tcBorders>
                  <w:tcMar>
                    <w:top w:w="72" w:type="dxa"/>
                    <w:bottom w:w="72" w:type="dxa"/>
                  </w:tcMar>
                  <w:vAlign w:val="center"/>
                </w:tcPr>
                <w:p w14:paraId="71391C62" w14:textId="2B9F0EFC" w:rsidR="00106D27" w:rsidRDefault="007A7D1F" w:rsidP="00157A8B">
                  <w:pPr>
                    <w:ind w:right="-247"/>
                    <w:jc w:val="center"/>
                    <w:rPr>
                      <w:rFonts w:ascii="Arial" w:hAnsi="Arial" w:cs="Arial"/>
                      <w:b/>
                      <w:bCs/>
                      <w:color w:val="FFFFFF" w:themeColor="background1"/>
                      <w:sz w:val="32"/>
                      <w:szCs w:val="32"/>
                    </w:rPr>
                  </w:pPr>
                  <w:r w:rsidRPr="006673F4">
                    <w:rPr>
                      <w:rFonts w:ascii="Arial" w:hAnsi="Arial" w:cs="Arial"/>
                      <w:b/>
                      <w:bCs/>
                      <w:noProof/>
                      <w:sz w:val="32"/>
                      <w:szCs w:val="32"/>
                      <w:vertAlign w:val="subscript"/>
                    </w:rPr>
                    <w:drawing>
                      <wp:inline distT="0" distB="0" distL="0" distR="0" wp14:anchorId="100E9604" wp14:editId="4302884C">
                        <wp:extent cx="502920" cy="502920"/>
                        <wp:effectExtent l="0" t="0" r="0" b="5080"/>
                        <wp:docPr id="144784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4799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588" w:type="dxa"/>
                  <w:tcBorders>
                    <w:top w:val="nil"/>
                    <w:left w:val="nil"/>
                    <w:bottom w:val="nil"/>
                    <w:right w:val="nil"/>
                  </w:tcBorders>
                  <w:tcMar>
                    <w:top w:w="72" w:type="dxa"/>
                    <w:bottom w:w="72" w:type="dxa"/>
                  </w:tcMar>
                  <w:vAlign w:val="center"/>
                </w:tcPr>
                <w:p w14:paraId="6C8D564B" w14:textId="77777777" w:rsidR="00455F0B" w:rsidRPr="007E396A" w:rsidRDefault="00455F0B" w:rsidP="00455F0B">
                  <w:pPr>
                    <w:spacing w:after="40"/>
                    <w:rPr>
                      <w:rFonts w:ascii="Arial" w:hAnsi="Arial" w:cs="Arial"/>
                      <w:sz w:val="24"/>
                      <w:szCs w:val="24"/>
                    </w:rPr>
                  </w:pPr>
                  <w:r w:rsidRPr="007E396A">
                    <w:rPr>
                      <w:rFonts w:ascii="Arial" w:hAnsi="Arial" w:cs="Arial"/>
                      <w:b/>
                      <w:bCs/>
                      <w:sz w:val="24"/>
                      <w:szCs w:val="24"/>
                    </w:rPr>
                    <w:t>Mid-career?</w:t>
                  </w:r>
                </w:p>
                <w:p w14:paraId="3702C434" w14:textId="095343DB" w:rsidR="00106D27" w:rsidRPr="00455F0B" w:rsidRDefault="00455F0B" w:rsidP="00455F0B">
                  <w:pPr>
                    <w:spacing w:after="40"/>
                    <w:rPr>
                      <w:rFonts w:ascii="Arial" w:hAnsi="Arial" w:cs="Arial"/>
                      <w:sz w:val="24"/>
                      <w:szCs w:val="24"/>
                    </w:rPr>
                  </w:pPr>
                  <w:r w:rsidRPr="007E396A">
                    <w:rPr>
                      <w:rFonts w:ascii="Arial" w:hAnsi="Arial" w:cs="Arial"/>
                      <w:sz w:val="24"/>
                      <w:szCs w:val="24"/>
                    </w:rPr>
                    <w:t>It’s time to </w:t>
                  </w:r>
                  <w:r w:rsidRPr="007E396A">
                    <w:rPr>
                      <w:rFonts w:ascii="Arial" w:hAnsi="Arial" w:cs="Arial"/>
                      <w:b/>
                      <w:bCs/>
                      <w:sz w:val="24"/>
                      <w:szCs w:val="24"/>
                    </w:rPr>
                    <w:t>nurture your growth</w:t>
                  </w:r>
                  <w:r w:rsidRPr="007E396A">
                    <w:rPr>
                      <w:rFonts w:ascii="Arial" w:hAnsi="Arial" w:cs="Arial"/>
                      <w:sz w:val="24"/>
                      <w:szCs w:val="24"/>
                    </w:rPr>
                    <w:t xml:space="preserve">. Check your progress with </w:t>
                  </w:r>
                  <w:hyperlink r:id="rId15" w:history="1">
                    <w:r w:rsidRPr="008010AF">
                      <w:rPr>
                        <w:rStyle w:val="Hyperlink"/>
                        <w:rFonts w:ascii="Arial" w:hAnsi="Arial" w:cs="Arial"/>
                        <w:sz w:val="24"/>
                        <w:szCs w:val="24"/>
                      </w:rPr>
                      <w:t>My Income &amp; Retirement Planner</w:t>
                    </w:r>
                    <w:r w:rsidRPr="008010AF">
                      <w:rPr>
                        <w:rStyle w:val="Hyperlink"/>
                        <w:rFonts w:ascii="Arial" w:hAnsi="Arial" w:cs="Arial"/>
                        <w:sz w:val="24"/>
                        <w:szCs w:val="24"/>
                        <w:vertAlign w:val="superscript"/>
                      </w:rPr>
                      <w:t>SM</w:t>
                    </w:r>
                  </w:hyperlink>
                  <w:r w:rsidRPr="007E396A">
                    <w:rPr>
                      <w:rFonts w:ascii="Arial" w:hAnsi="Arial" w:cs="Arial"/>
                      <w:sz w:val="24"/>
                      <w:szCs w:val="24"/>
                    </w:rPr>
                    <w:t xml:space="preserve"> and explore ways to stay on track or catch up.</w:t>
                  </w:r>
                </w:p>
              </w:tc>
            </w:tr>
            <w:tr w:rsidR="00106D27" w:rsidRPr="00F5572C" w14:paraId="168394A5" w14:textId="77777777" w:rsidTr="00106D27">
              <w:trPr>
                <w:trHeight w:val="1296"/>
              </w:trPr>
              <w:tc>
                <w:tcPr>
                  <w:tcW w:w="1492" w:type="dxa"/>
                  <w:tcBorders>
                    <w:top w:val="nil"/>
                    <w:left w:val="nil"/>
                    <w:bottom w:val="nil"/>
                    <w:right w:val="nil"/>
                  </w:tcBorders>
                  <w:tcMar>
                    <w:top w:w="72" w:type="dxa"/>
                    <w:bottom w:w="72" w:type="dxa"/>
                  </w:tcMar>
                  <w:vAlign w:val="center"/>
                </w:tcPr>
                <w:p w14:paraId="4BA05373" w14:textId="065147BB" w:rsidR="00106D27" w:rsidRDefault="007A7D1F" w:rsidP="00157A8B">
                  <w:pPr>
                    <w:ind w:right="-247"/>
                    <w:jc w:val="center"/>
                    <w:rPr>
                      <w:rFonts w:ascii="Arial" w:hAnsi="Arial" w:cs="Arial"/>
                      <w:b/>
                      <w:bCs/>
                      <w:color w:val="FFFFFF" w:themeColor="background1"/>
                      <w:sz w:val="32"/>
                      <w:szCs w:val="32"/>
                    </w:rPr>
                  </w:pPr>
                  <w:r w:rsidRPr="006673F4">
                    <w:rPr>
                      <w:rFonts w:ascii="Arial" w:hAnsi="Arial" w:cs="Arial"/>
                      <w:b/>
                      <w:bCs/>
                      <w:noProof/>
                      <w:sz w:val="32"/>
                      <w:szCs w:val="32"/>
                      <w:vertAlign w:val="subscript"/>
                    </w:rPr>
                    <w:drawing>
                      <wp:inline distT="0" distB="0" distL="0" distR="0" wp14:anchorId="773996D7" wp14:editId="00291475">
                        <wp:extent cx="502920" cy="502920"/>
                        <wp:effectExtent l="0" t="0" r="5080" b="5080"/>
                        <wp:docPr id="1946690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90754"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588" w:type="dxa"/>
                  <w:tcBorders>
                    <w:top w:val="nil"/>
                    <w:left w:val="nil"/>
                    <w:bottom w:val="nil"/>
                    <w:right w:val="nil"/>
                  </w:tcBorders>
                  <w:tcMar>
                    <w:top w:w="72" w:type="dxa"/>
                    <w:bottom w:w="72" w:type="dxa"/>
                  </w:tcMar>
                  <w:vAlign w:val="center"/>
                </w:tcPr>
                <w:p w14:paraId="00914B75" w14:textId="77777777" w:rsidR="006660F3" w:rsidRPr="007E396A" w:rsidRDefault="006660F3" w:rsidP="006660F3">
                  <w:pPr>
                    <w:tabs>
                      <w:tab w:val="left" w:pos="8150"/>
                    </w:tabs>
                    <w:spacing w:after="40"/>
                    <w:rPr>
                      <w:rFonts w:ascii="Arial" w:hAnsi="Arial" w:cs="Arial"/>
                      <w:b/>
                      <w:bCs/>
                      <w:sz w:val="24"/>
                      <w:szCs w:val="24"/>
                    </w:rPr>
                  </w:pPr>
                  <w:r w:rsidRPr="007E396A">
                    <w:rPr>
                      <w:rFonts w:ascii="Arial" w:hAnsi="Arial" w:cs="Arial"/>
                      <w:b/>
                      <w:bCs/>
                      <w:sz w:val="24"/>
                      <w:szCs w:val="24"/>
                    </w:rPr>
                    <w:t>Nearing or in retirement?</w:t>
                  </w:r>
                  <w:r w:rsidRPr="007E396A">
                    <w:rPr>
                      <w:rFonts w:ascii="Arial" w:hAnsi="Arial" w:cs="Arial"/>
                      <w:b/>
                      <w:bCs/>
                      <w:sz w:val="24"/>
                      <w:szCs w:val="24"/>
                    </w:rPr>
                    <w:tab/>
                    <w:t xml:space="preserve"> </w:t>
                  </w:r>
                </w:p>
                <w:p w14:paraId="60AE3712" w14:textId="5B1CBF37" w:rsidR="00106D27" w:rsidRPr="006660F3" w:rsidRDefault="006660F3" w:rsidP="006660F3">
                  <w:pPr>
                    <w:spacing w:after="40"/>
                    <w:rPr>
                      <w:rFonts w:ascii="Arial" w:hAnsi="Arial" w:cs="Arial"/>
                      <w:sz w:val="24"/>
                      <w:szCs w:val="24"/>
                    </w:rPr>
                  </w:pPr>
                  <w:r w:rsidRPr="007E396A">
                    <w:rPr>
                      <w:rFonts w:ascii="Arial" w:hAnsi="Arial" w:cs="Arial"/>
                      <w:b/>
                      <w:bCs/>
                      <w:sz w:val="24"/>
                      <w:szCs w:val="24"/>
                    </w:rPr>
                    <w:t xml:space="preserve">Reap the harvest </w:t>
                  </w:r>
                  <w:r w:rsidRPr="007E396A">
                    <w:rPr>
                      <w:rFonts w:ascii="Arial" w:hAnsi="Arial" w:cs="Arial"/>
                      <w:sz w:val="24"/>
                      <w:szCs w:val="24"/>
                    </w:rPr>
                    <w:t>of your hard work.</w:t>
                  </w:r>
                  <w:r w:rsidR="00FE6FE7">
                    <w:rPr>
                      <w:rFonts w:ascii="Arial" w:hAnsi="Arial" w:cs="Arial"/>
                      <w:sz w:val="24"/>
                      <w:szCs w:val="24"/>
                    </w:rPr>
                    <w:t xml:space="preserve"> </w:t>
                  </w:r>
                  <w:r w:rsidR="00AD7A97">
                    <w:rPr>
                      <w:rFonts w:ascii="Arial" w:hAnsi="Arial" w:cs="Arial"/>
                      <w:sz w:val="24"/>
                      <w:szCs w:val="24"/>
                    </w:rPr>
                    <w:t xml:space="preserve">Learn about </w:t>
                  </w:r>
                  <w:hyperlink r:id="rId17" w:history="1">
                    <w:r w:rsidR="00AD7A97" w:rsidRPr="00223A34">
                      <w:rPr>
                        <w:rStyle w:val="Hyperlink"/>
                        <w:rFonts w:ascii="Arial" w:hAnsi="Arial" w:cs="Arial"/>
                        <w:sz w:val="24"/>
                        <w:szCs w:val="24"/>
                      </w:rPr>
                      <w:t>s</w:t>
                    </w:r>
                    <w:r w:rsidR="00FE6FE7" w:rsidRPr="00223A34">
                      <w:rPr>
                        <w:rStyle w:val="Hyperlink"/>
                        <w:rFonts w:ascii="Arial" w:hAnsi="Arial" w:cs="Arial"/>
                        <w:sz w:val="24"/>
                        <w:szCs w:val="24"/>
                      </w:rPr>
                      <w:t>tay</w:t>
                    </w:r>
                    <w:r w:rsidR="00AD7A97" w:rsidRPr="00223A34">
                      <w:rPr>
                        <w:rStyle w:val="Hyperlink"/>
                        <w:rFonts w:ascii="Arial" w:hAnsi="Arial" w:cs="Arial"/>
                        <w:sz w:val="24"/>
                        <w:szCs w:val="24"/>
                      </w:rPr>
                      <w:t>ing</w:t>
                    </w:r>
                    <w:r w:rsidR="00FE6FE7" w:rsidRPr="00223A34">
                      <w:rPr>
                        <w:rStyle w:val="Hyperlink"/>
                        <w:rFonts w:ascii="Arial" w:hAnsi="Arial" w:cs="Arial"/>
                        <w:sz w:val="24"/>
                        <w:szCs w:val="24"/>
                      </w:rPr>
                      <w:t xml:space="preserve"> in your plan</w:t>
                    </w:r>
                  </w:hyperlink>
                  <w:r w:rsidR="00223A34">
                    <w:rPr>
                      <w:rFonts w:ascii="Arial" w:hAnsi="Arial" w:cs="Arial"/>
                      <w:sz w:val="24"/>
                      <w:szCs w:val="24"/>
                    </w:rPr>
                    <w:t>,</w:t>
                  </w:r>
                  <w:r w:rsidRPr="007E396A">
                    <w:rPr>
                      <w:rFonts w:ascii="Arial" w:hAnsi="Arial" w:cs="Arial"/>
                      <w:sz w:val="24"/>
                      <w:szCs w:val="24"/>
                    </w:rPr>
                    <w:t xml:space="preserve"> </w:t>
                  </w:r>
                  <w:hyperlink r:id="rId18" w:history="1">
                    <w:r w:rsidR="00FE6FE7" w:rsidRPr="006E005A">
                      <w:rPr>
                        <w:rStyle w:val="Hyperlink"/>
                        <w:rFonts w:ascii="Arial" w:hAnsi="Arial" w:cs="Arial"/>
                        <w:sz w:val="24"/>
                        <w:szCs w:val="24"/>
                      </w:rPr>
                      <w:t>ex</w:t>
                    </w:r>
                    <w:r w:rsidRPr="006E005A">
                      <w:rPr>
                        <w:rStyle w:val="Hyperlink"/>
                        <w:rFonts w:ascii="Arial" w:hAnsi="Arial" w:cs="Arial"/>
                        <w:sz w:val="24"/>
                        <w:szCs w:val="24"/>
                      </w:rPr>
                      <w:t>plore withdrawal strategies</w:t>
                    </w:r>
                  </w:hyperlink>
                  <w:r w:rsidRPr="00E67EEC">
                    <w:rPr>
                      <w:rFonts w:ascii="Arial" w:hAnsi="Arial" w:cs="Arial"/>
                      <w:color w:val="1F74DB"/>
                      <w:sz w:val="24"/>
                      <w:szCs w:val="24"/>
                    </w:rPr>
                    <w:t xml:space="preserve"> </w:t>
                  </w:r>
                  <w:r w:rsidRPr="007E396A">
                    <w:rPr>
                      <w:rFonts w:ascii="Arial" w:hAnsi="Arial" w:cs="Arial"/>
                      <w:sz w:val="24"/>
                      <w:szCs w:val="24"/>
                    </w:rPr>
                    <w:t xml:space="preserve">and </w:t>
                  </w:r>
                  <w:r w:rsidR="006E005A">
                    <w:rPr>
                      <w:rFonts w:ascii="Arial" w:hAnsi="Arial" w:cs="Arial"/>
                      <w:sz w:val="24"/>
                      <w:szCs w:val="24"/>
                    </w:rPr>
                    <w:t xml:space="preserve">access </w:t>
                  </w:r>
                  <w:r w:rsidRPr="007E396A">
                    <w:rPr>
                      <w:rFonts w:ascii="Arial" w:hAnsi="Arial" w:cs="Arial"/>
                      <w:sz w:val="24"/>
                      <w:szCs w:val="24"/>
                    </w:rPr>
                    <w:t>tools that can help you make the most of what you’ve built.</w:t>
                  </w:r>
                </w:p>
              </w:tc>
            </w:tr>
            <w:tr w:rsidR="00323286" w:rsidRPr="00F5572C" w14:paraId="615AF500" w14:textId="77777777" w:rsidTr="00DB109C">
              <w:trPr>
                <w:trHeight w:val="1296"/>
              </w:trPr>
              <w:tc>
                <w:tcPr>
                  <w:tcW w:w="1492" w:type="dxa"/>
                  <w:tcBorders>
                    <w:top w:val="nil"/>
                    <w:left w:val="nil"/>
                    <w:bottom w:val="nil"/>
                    <w:right w:val="nil"/>
                  </w:tcBorders>
                  <w:shd w:val="clear" w:color="auto" w:fill="F3F3F3"/>
                  <w:tcMar>
                    <w:top w:w="72" w:type="dxa"/>
                    <w:bottom w:w="72" w:type="dxa"/>
                  </w:tcMar>
                  <w:vAlign w:val="center"/>
                </w:tcPr>
                <w:p w14:paraId="3F18B1BC" w14:textId="69AD1385" w:rsidR="00323286" w:rsidRPr="00824C48" w:rsidRDefault="00323286" w:rsidP="00157A8B">
                  <w:pPr>
                    <w:ind w:right="-247"/>
                    <w:jc w:val="center"/>
                    <w:rPr>
                      <w:rFonts w:ascii="Arial" w:hAnsi="Arial" w:cs="Arial"/>
                      <w:sz w:val="32"/>
                      <w:szCs w:val="32"/>
                      <w:vertAlign w:val="subscript"/>
                    </w:rPr>
                  </w:pPr>
                  <w:r>
                    <w:rPr>
                      <w:rFonts w:ascii="Arial" w:hAnsi="Arial" w:cs="Arial"/>
                      <w:b/>
                      <w:bCs/>
                      <w:color w:val="FFFFFF" w:themeColor="background1"/>
                      <w:sz w:val="32"/>
                      <w:szCs w:val="32"/>
                    </w:rPr>
                    <w:softHyphen/>
                  </w:r>
                  <w:r w:rsidR="00050B6F">
                    <w:rPr>
                      <w:rFonts w:ascii="Arial" w:hAnsi="Arial" w:cs="Arial"/>
                      <w:noProof/>
                      <w:sz w:val="32"/>
                      <w:szCs w:val="32"/>
                      <w:vertAlign w:val="subscript"/>
                    </w:rPr>
                    <w:softHyphen/>
                  </w:r>
                  <w:r w:rsidR="00157A8B" w:rsidRPr="006673F4">
                    <w:rPr>
                      <w:rFonts w:ascii="Arial" w:hAnsi="Arial" w:cs="Arial"/>
                      <w:b/>
                      <w:bCs/>
                      <w:noProof/>
                      <w:sz w:val="32"/>
                      <w:szCs w:val="32"/>
                      <w:vertAlign w:val="subscript"/>
                    </w:rPr>
                    <w:drawing>
                      <wp:inline distT="0" distB="0" distL="0" distR="0" wp14:anchorId="2FD2B693" wp14:editId="45A5AEA0">
                        <wp:extent cx="669739" cy="669739"/>
                        <wp:effectExtent l="0" t="0" r="3810" b="3810"/>
                        <wp:docPr id="236064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64504"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9739" cy="669739"/>
                                </a:xfrm>
                                <a:prstGeom prst="rect">
                                  <a:avLst/>
                                </a:prstGeom>
                              </pic:spPr>
                            </pic:pic>
                          </a:graphicData>
                        </a:graphic>
                      </wp:inline>
                    </w:drawing>
                  </w:r>
                </w:p>
              </w:tc>
              <w:tc>
                <w:tcPr>
                  <w:tcW w:w="8588" w:type="dxa"/>
                  <w:tcBorders>
                    <w:top w:val="nil"/>
                    <w:left w:val="nil"/>
                    <w:bottom w:val="nil"/>
                    <w:right w:val="nil"/>
                  </w:tcBorders>
                  <w:shd w:val="clear" w:color="auto" w:fill="F3F3F3"/>
                  <w:tcMar>
                    <w:top w:w="72" w:type="dxa"/>
                    <w:bottom w:w="72" w:type="dxa"/>
                  </w:tcMar>
                  <w:vAlign w:val="center"/>
                </w:tcPr>
                <w:p w14:paraId="316741FB" w14:textId="743F90DF" w:rsidR="00323286" w:rsidRPr="001C6B85" w:rsidRDefault="00D2202C" w:rsidP="00065F8E">
                  <w:pPr>
                    <w:spacing w:line="276" w:lineRule="auto"/>
                    <w:rPr>
                      <w:rFonts w:ascii="Arial" w:hAnsi="Arial" w:cs="Arial"/>
                      <w:b/>
                      <w:bCs/>
                      <w:color w:val="0047BB"/>
                      <w:sz w:val="32"/>
                      <w:szCs w:val="32"/>
                    </w:rPr>
                  </w:pPr>
                  <w:r w:rsidRPr="00D2202C">
                    <w:rPr>
                      <w:rFonts w:ascii="Arial" w:hAnsi="Arial" w:cs="Arial"/>
                      <w:color w:val="000000" w:themeColor="text1"/>
                      <w:sz w:val="24"/>
                      <w:szCs w:val="24"/>
                    </w:rPr>
                    <w:t xml:space="preserve">Visit the </w:t>
                  </w:r>
                  <w:hyperlink r:id="rId20" w:history="1">
                    <w:r w:rsidRPr="003E1EE1">
                      <w:rPr>
                        <w:rStyle w:val="Hyperlink"/>
                        <w:rFonts w:ascii="Arial" w:hAnsi="Arial" w:cs="Arial"/>
                        <w:sz w:val="24"/>
                        <w:szCs w:val="24"/>
                      </w:rPr>
                      <w:t>resource center</w:t>
                    </w:r>
                  </w:hyperlink>
                  <w:r w:rsidRPr="00D2202C">
                    <w:rPr>
                      <w:rFonts w:ascii="Arial" w:hAnsi="Arial" w:cs="Arial"/>
                      <w:color w:val="000000" w:themeColor="text1"/>
                      <w:sz w:val="24"/>
                      <w:szCs w:val="24"/>
                    </w:rPr>
                    <w:t xml:space="preserve"> </w:t>
                  </w:r>
                  <w:r w:rsidR="006C0883">
                    <w:rPr>
                      <w:rFonts w:ascii="Arial" w:hAnsi="Arial" w:cs="Arial"/>
                      <w:color w:val="000000" w:themeColor="text1"/>
                      <w:sz w:val="24"/>
                      <w:szCs w:val="24"/>
                    </w:rPr>
                    <w:t>to find the educational tools and resources to help.</w:t>
                  </w:r>
                </w:p>
              </w:tc>
            </w:tr>
            <w:tr w:rsidR="00323286" w:rsidRPr="005620C9" w14:paraId="54D86D17" w14:textId="77777777" w:rsidTr="00DB109C">
              <w:trPr>
                <w:trHeight w:val="20"/>
              </w:trPr>
              <w:tc>
                <w:tcPr>
                  <w:tcW w:w="10080" w:type="dxa"/>
                  <w:gridSpan w:val="2"/>
                  <w:tcBorders>
                    <w:top w:val="nil"/>
                    <w:left w:val="nil"/>
                    <w:bottom w:val="nil"/>
                    <w:right w:val="nil"/>
                  </w:tcBorders>
                  <w:tcMar>
                    <w:top w:w="72" w:type="dxa"/>
                    <w:bottom w:w="72" w:type="dxa"/>
                  </w:tcMar>
                  <w:vAlign w:val="center"/>
                </w:tcPr>
                <w:p w14:paraId="7975F164" w14:textId="77777777" w:rsidR="00323286" w:rsidRDefault="00323286" w:rsidP="00323286">
                  <w:pPr>
                    <w:suppressAutoHyphens/>
                    <w:spacing w:after="40"/>
                    <w:rPr>
                      <w:rFonts w:ascii="Arial" w:hAnsi="Arial" w:cs="Arial"/>
                      <w:color w:val="000000" w:themeColor="text1"/>
                      <w:sz w:val="14"/>
                      <w:szCs w:val="14"/>
                    </w:rPr>
                  </w:pPr>
                </w:p>
                <w:p w14:paraId="2A684CA8" w14:textId="21ABCFFB" w:rsidR="00F96945" w:rsidRDefault="00F96945" w:rsidP="00DB109C">
                  <w:pPr>
                    <w:suppressAutoHyphens/>
                    <w:ind w:right="-190"/>
                    <w:rPr>
                      <w:rFonts w:ascii="Arial" w:hAnsi="Arial" w:cs="Arial"/>
                      <w:sz w:val="14"/>
                      <w:szCs w:val="14"/>
                    </w:rPr>
                  </w:pPr>
                  <w:r w:rsidRPr="00EE7DB8">
                    <w:rPr>
                      <w:rFonts w:ascii="Arial" w:hAnsi="Arial" w:cs="Arial"/>
                      <w:sz w:val="14"/>
                      <w:szCs w:val="14"/>
                    </w:rPr>
                    <w:t>Qualified retirement plans, deferred compensation plans and individual retirement accounts are all different, including fees and when you can access</w:t>
                  </w:r>
                  <w:r w:rsidR="00DB109C">
                    <w:rPr>
                      <w:rFonts w:ascii="Arial" w:hAnsi="Arial" w:cs="Arial"/>
                      <w:sz w:val="14"/>
                      <w:szCs w:val="14"/>
                    </w:rPr>
                    <w:t xml:space="preserve"> </w:t>
                  </w:r>
                  <w:r w:rsidRPr="00EE7DB8">
                    <w:rPr>
                      <w:rFonts w:ascii="Arial" w:hAnsi="Arial" w:cs="Arial"/>
                      <w:sz w:val="14"/>
                      <w:szCs w:val="14"/>
                    </w:rPr>
                    <w:t>funds. </w:t>
                  </w:r>
                  <w:r w:rsidR="00DB109C">
                    <w:rPr>
                      <w:rFonts w:ascii="Arial" w:hAnsi="Arial" w:cs="Arial"/>
                      <w:sz w:val="14"/>
                      <w:szCs w:val="14"/>
                    </w:rPr>
                    <w:br/>
                  </w:r>
                  <w:r w:rsidRPr="00EE7DB8">
                    <w:rPr>
                      <w:rFonts w:ascii="Arial" w:hAnsi="Arial" w:cs="Arial"/>
                      <w:sz w:val="14"/>
                      <w:szCs w:val="14"/>
                    </w:rPr>
                    <w:t>Assets rolled over from your account(s) may be subject to surrender charges, other fees and/or a 10% tax penalty if withdrawn before age 59½. Neither Nationwide nor any of its representatives give legal or tax advice. Please contact your legal or tax advisor for such advice.</w:t>
                  </w:r>
                </w:p>
                <w:p w14:paraId="686E3EFB" w14:textId="77777777" w:rsidR="00EE7DB8" w:rsidRPr="00EE7DB8" w:rsidRDefault="00EE7DB8" w:rsidP="00F96945">
                  <w:pPr>
                    <w:suppressAutoHyphens/>
                    <w:rPr>
                      <w:rFonts w:ascii="Arial" w:hAnsi="Arial" w:cs="Arial"/>
                      <w:color w:val="000000" w:themeColor="text1"/>
                      <w:sz w:val="14"/>
                      <w:szCs w:val="14"/>
                    </w:rPr>
                  </w:pPr>
                </w:p>
                <w:p w14:paraId="503AD0A8" w14:textId="77777777" w:rsidR="008E76A7" w:rsidRDefault="008E76A7" w:rsidP="008E76A7">
                  <w:pPr>
                    <w:suppressAutoHyphens/>
                    <w:rPr>
                      <w:rFonts w:ascii="Arial" w:hAnsi="Arial" w:cs="Arial"/>
                      <w:color w:val="000000" w:themeColor="text1"/>
                      <w:sz w:val="14"/>
                      <w:szCs w:val="14"/>
                    </w:rPr>
                  </w:pPr>
                  <w:r w:rsidRPr="008E76A7">
                    <w:rPr>
                      <w:rFonts w:ascii="Arial" w:hAnsi="Arial" w:cs="Arial"/>
                      <w:color w:val="000000" w:themeColor="text1"/>
                      <w:sz w:val="14"/>
                      <w:szCs w:val="14"/>
                    </w:rPr>
                    <w:t>Investing involves market risk, including possible loss of principal. No investment program or strategy, including asset allocation and diversification, can guarantee to make a profit or avoid loss, nor can it eliminate risk.</w:t>
                  </w:r>
                </w:p>
                <w:p w14:paraId="7004CF0B" w14:textId="77777777" w:rsidR="002B3386" w:rsidRDefault="002B3386" w:rsidP="008E76A7">
                  <w:pPr>
                    <w:suppressAutoHyphens/>
                    <w:rPr>
                      <w:rFonts w:ascii="Arial" w:hAnsi="Arial" w:cs="Arial"/>
                      <w:color w:val="000000" w:themeColor="text1"/>
                      <w:sz w:val="14"/>
                      <w:szCs w:val="14"/>
                    </w:rPr>
                  </w:pPr>
                </w:p>
                <w:p w14:paraId="7D471BF3" w14:textId="7AAFDC4F" w:rsidR="002B3386" w:rsidRDefault="002B3386" w:rsidP="008E76A7">
                  <w:pPr>
                    <w:suppressAutoHyphens/>
                    <w:rPr>
                      <w:rFonts w:ascii="Arial" w:hAnsi="Arial" w:cs="Arial"/>
                      <w:color w:val="000000" w:themeColor="text1"/>
                      <w:sz w:val="14"/>
                      <w:szCs w:val="14"/>
                    </w:rPr>
                  </w:pPr>
                  <w:r w:rsidRPr="002B3386">
                    <w:rPr>
                      <w:rFonts w:ascii="Arial" w:hAnsi="Arial" w:cs="Arial"/>
                      <w:color w:val="000000" w:themeColor="text1"/>
                      <w:sz w:val="14"/>
                      <w:szCs w:val="14"/>
                    </w:rPr>
                    <w:t>My Income &amp; Retirement Planner is a hypothetical compounding example and is not intended to predict or project investment results of any specific investment. Investment return is not guaranteed and will vary depending upon your investments and market experience. Assumptions do not include fees and expenses. If fees were reflected, the return would be less. My Income &amp; Retirement Planner is a service mark of Nationwide Mutual Insurance Company. © 2025 Nationwide</w:t>
                  </w:r>
                </w:p>
                <w:p w14:paraId="5D16A3ED" w14:textId="77777777" w:rsidR="00CF4B21" w:rsidRPr="008E76A7" w:rsidRDefault="00CF4B21" w:rsidP="008E76A7">
                  <w:pPr>
                    <w:suppressAutoHyphens/>
                    <w:rPr>
                      <w:rFonts w:ascii="Arial" w:hAnsi="Arial" w:cs="Arial"/>
                      <w:color w:val="000000" w:themeColor="text1"/>
                      <w:sz w:val="14"/>
                      <w:szCs w:val="14"/>
                    </w:rPr>
                  </w:pPr>
                </w:p>
                <w:p w14:paraId="7B639E5C" w14:textId="4DE2367A" w:rsidR="008E76A7" w:rsidRPr="008E76A7" w:rsidRDefault="008E76A7" w:rsidP="008E76A7">
                  <w:pPr>
                    <w:suppressAutoHyphens/>
                    <w:rPr>
                      <w:rFonts w:ascii="Arial" w:hAnsi="Arial" w:cs="Arial"/>
                      <w:color w:val="000000" w:themeColor="text1"/>
                      <w:sz w:val="14"/>
                      <w:szCs w:val="14"/>
                    </w:rPr>
                  </w:pPr>
                  <w:r w:rsidRPr="008E76A7">
                    <w:rPr>
                      <w:rFonts w:ascii="Arial" w:hAnsi="Arial" w:cs="Arial"/>
                      <w:color w:val="000000" w:themeColor="text1"/>
                      <w:sz w:val="14"/>
                      <w:szCs w:val="14"/>
                    </w:rPr>
                    <w:t>Nationwide and the Nationwide N and Eagle are service marks of Nationwide Mutual Insurance Company. © 202</w:t>
                  </w:r>
                  <w:r w:rsidR="002C46F2">
                    <w:rPr>
                      <w:rFonts w:ascii="Arial" w:hAnsi="Arial" w:cs="Arial"/>
                      <w:color w:val="000000" w:themeColor="text1"/>
                      <w:sz w:val="14"/>
                      <w:szCs w:val="14"/>
                    </w:rPr>
                    <w:t>5</w:t>
                  </w:r>
                  <w:r w:rsidRPr="008E76A7">
                    <w:rPr>
                      <w:rFonts w:ascii="Arial" w:hAnsi="Arial" w:cs="Arial"/>
                      <w:color w:val="000000" w:themeColor="text1"/>
                      <w:sz w:val="14"/>
                      <w:szCs w:val="14"/>
                    </w:rPr>
                    <w:t xml:space="preserve"> Nationwide</w:t>
                  </w:r>
                </w:p>
                <w:p w14:paraId="57FFC5B0" w14:textId="77777777" w:rsidR="008E76A7" w:rsidRDefault="008E76A7" w:rsidP="008E76A7">
                  <w:pPr>
                    <w:suppressAutoHyphens/>
                    <w:rPr>
                      <w:rFonts w:ascii="Arial" w:hAnsi="Arial" w:cs="Arial"/>
                      <w:color w:val="000000" w:themeColor="text1"/>
                      <w:sz w:val="14"/>
                      <w:szCs w:val="14"/>
                    </w:rPr>
                  </w:pPr>
                </w:p>
                <w:p w14:paraId="5C5C1D2F" w14:textId="7ECDBC32" w:rsidR="00323286" w:rsidRPr="008E76A7" w:rsidRDefault="00190B22" w:rsidP="008E76A7">
                  <w:pPr>
                    <w:suppressAutoHyphens/>
                    <w:rPr>
                      <w:rFonts w:ascii="Arial" w:hAnsi="Arial" w:cs="Arial"/>
                      <w:color w:val="000000" w:themeColor="text1"/>
                      <w:sz w:val="14"/>
                      <w:szCs w:val="14"/>
                    </w:rPr>
                  </w:pPr>
                  <w:r>
                    <w:rPr>
                      <w:rFonts w:ascii="Arial" w:hAnsi="Arial" w:cs="Arial"/>
                      <w:color w:val="000000" w:themeColor="text1"/>
                      <w:sz w:val="14"/>
                      <w:szCs w:val="14"/>
                    </w:rPr>
                    <w:t>NRE-</w:t>
                  </w:r>
                  <w:r w:rsidR="006C0883">
                    <w:rPr>
                      <w:rFonts w:ascii="Arial" w:hAnsi="Arial" w:cs="Arial"/>
                      <w:color w:val="000000" w:themeColor="text1"/>
                      <w:sz w:val="14"/>
                      <w:szCs w:val="14"/>
                    </w:rPr>
                    <w:t>2</w:t>
                  </w:r>
                  <w:r w:rsidR="002C46F2">
                    <w:rPr>
                      <w:rFonts w:ascii="Arial" w:hAnsi="Arial" w:cs="Arial"/>
                      <w:color w:val="000000" w:themeColor="text1"/>
                      <w:sz w:val="14"/>
                      <w:szCs w:val="14"/>
                    </w:rPr>
                    <w:t>796</w:t>
                  </w:r>
                  <w:r w:rsidR="006C0883">
                    <w:rPr>
                      <w:rFonts w:ascii="Arial" w:hAnsi="Arial" w:cs="Arial"/>
                      <w:color w:val="000000" w:themeColor="text1"/>
                      <w:sz w:val="14"/>
                      <w:szCs w:val="14"/>
                    </w:rPr>
                    <w:t>AO (0</w:t>
                  </w:r>
                  <w:r w:rsidR="002C46F2">
                    <w:rPr>
                      <w:rFonts w:ascii="Arial" w:hAnsi="Arial" w:cs="Arial"/>
                      <w:color w:val="000000" w:themeColor="text1"/>
                      <w:sz w:val="14"/>
                      <w:szCs w:val="14"/>
                    </w:rPr>
                    <w:t>9</w:t>
                  </w:r>
                  <w:r w:rsidR="006C0883">
                    <w:rPr>
                      <w:rFonts w:ascii="Arial" w:hAnsi="Arial" w:cs="Arial"/>
                      <w:color w:val="000000" w:themeColor="text1"/>
                      <w:sz w:val="14"/>
                      <w:szCs w:val="14"/>
                    </w:rPr>
                    <w:t>/2</w:t>
                  </w:r>
                  <w:r w:rsidR="002C46F2">
                    <w:rPr>
                      <w:rFonts w:ascii="Arial" w:hAnsi="Arial" w:cs="Arial"/>
                      <w:color w:val="000000" w:themeColor="text1"/>
                      <w:sz w:val="14"/>
                      <w:szCs w:val="14"/>
                    </w:rPr>
                    <w:t>5</w:t>
                  </w:r>
                  <w:r w:rsidR="006C0883">
                    <w:rPr>
                      <w:rFonts w:ascii="Arial" w:hAnsi="Arial" w:cs="Arial"/>
                      <w:color w:val="000000" w:themeColor="text1"/>
                      <w:sz w:val="14"/>
                      <w:szCs w:val="14"/>
                    </w:rPr>
                    <w:t>)</w:t>
                  </w:r>
                </w:p>
              </w:tc>
            </w:tr>
          </w:tbl>
          <w:p w14:paraId="04E7DCBA" w14:textId="4F209267" w:rsidR="00323286" w:rsidRPr="00ED00A9" w:rsidRDefault="00323286" w:rsidP="00F41BEB">
            <w:pPr>
              <w:spacing w:after="40"/>
              <w:rPr>
                <w:rFonts w:ascii="Arial" w:hAnsi="Arial" w:cs="Arial"/>
                <w:sz w:val="20"/>
                <w:szCs w:val="20"/>
              </w:rPr>
            </w:pPr>
          </w:p>
        </w:tc>
      </w:tr>
    </w:tbl>
    <w:p w14:paraId="0C3EEF39" w14:textId="23D55EFA" w:rsidR="00E77F2B" w:rsidRPr="005064D3" w:rsidRDefault="00E77F2B" w:rsidP="002C46F2">
      <w:pPr>
        <w:spacing w:after="40" w:line="240" w:lineRule="auto"/>
        <w:rPr>
          <w:rFonts w:ascii="Arial" w:hAnsi="Arial" w:cs="Arial"/>
          <w:b/>
          <w:bCs/>
          <w:color w:val="000000" w:themeColor="text1"/>
          <w:sz w:val="14"/>
          <w:szCs w:val="14"/>
          <w:vertAlign w:val="subscript"/>
        </w:rPr>
      </w:pPr>
    </w:p>
    <w:sectPr w:rsidR="00E77F2B" w:rsidRPr="005064D3" w:rsidSect="003C680F">
      <w:type w:val="continuous"/>
      <w:pgSz w:w="12240" w:h="20160"/>
      <w:pgMar w:top="0"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93FD" w14:textId="77777777" w:rsidR="00220C34" w:rsidRDefault="00220C34" w:rsidP="00824C48">
      <w:pPr>
        <w:spacing w:after="0" w:line="240" w:lineRule="auto"/>
      </w:pPr>
      <w:r>
        <w:separator/>
      </w:r>
    </w:p>
  </w:endnote>
  <w:endnote w:type="continuationSeparator" w:id="0">
    <w:p w14:paraId="6E591CD7" w14:textId="77777777" w:rsidR="00220C34" w:rsidRDefault="00220C34" w:rsidP="0082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4E8C" w14:textId="77777777" w:rsidR="00220C34" w:rsidRDefault="00220C34" w:rsidP="00824C48">
      <w:pPr>
        <w:spacing w:after="0" w:line="240" w:lineRule="auto"/>
      </w:pPr>
      <w:r>
        <w:separator/>
      </w:r>
    </w:p>
  </w:footnote>
  <w:footnote w:type="continuationSeparator" w:id="0">
    <w:p w14:paraId="3F2EDE5E" w14:textId="77777777" w:rsidR="00220C34" w:rsidRDefault="00220C34" w:rsidP="00824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B94"/>
    <w:multiLevelType w:val="hybridMultilevel"/>
    <w:tmpl w:val="1998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B32E1"/>
    <w:multiLevelType w:val="multilevel"/>
    <w:tmpl w:val="FB0CB99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837529"/>
    <w:multiLevelType w:val="hybridMultilevel"/>
    <w:tmpl w:val="1D22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70244"/>
    <w:multiLevelType w:val="hybridMultilevel"/>
    <w:tmpl w:val="26F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D2B72"/>
    <w:multiLevelType w:val="hybridMultilevel"/>
    <w:tmpl w:val="FDD46524"/>
    <w:lvl w:ilvl="0" w:tplc="10CE25B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F6883"/>
    <w:multiLevelType w:val="hybridMultilevel"/>
    <w:tmpl w:val="5D5E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A25334"/>
    <w:multiLevelType w:val="hybridMultilevel"/>
    <w:tmpl w:val="53CE83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846BA3"/>
    <w:multiLevelType w:val="hybridMultilevel"/>
    <w:tmpl w:val="5430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F7FF8"/>
    <w:multiLevelType w:val="hybridMultilevel"/>
    <w:tmpl w:val="8EB4F730"/>
    <w:lvl w:ilvl="0" w:tplc="7EC6FA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B4FA6"/>
    <w:multiLevelType w:val="hybridMultilevel"/>
    <w:tmpl w:val="C1BE0A94"/>
    <w:lvl w:ilvl="0" w:tplc="52A265FA">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B12FBA"/>
    <w:multiLevelType w:val="hybridMultilevel"/>
    <w:tmpl w:val="6D0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3784112">
    <w:abstractNumId w:val="8"/>
  </w:num>
  <w:num w:numId="2" w16cid:durableId="738288510">
    <w:abstractNumId w:val="6"/>
  </w:num>
  <w:num w:numId="3" w16cid:durableId="842548866">
    <w:abstractNumId w:val="4"/>
  </w:num>
  <w:num w:numId="4" w16cid:durableId="1659118320">
    <w:abstractNumId w:val="0"/>
  </w:num>
  <w:num w:numId="5" w16cid:durableId="1434933272">
    <w:abstractNumId w:val="9"/>
  </w:num>
  <w:num w:numId="6" w16cid:durableId="638729253">
    <w:abstractNumId w:val="2"/>
  </w:num>
  <w:num w:numId="7" w16cid:durableId="467476437">
    <w:abstractNumId w:val="1"/>
  </w:num>
  <w:num w:numId="8" w16cid:durableId="702050679">
    <w:abstractNumId w:val="5"/>
  </w:num>
  <w:num w:numId="9" w16cid:durableId="1540316000">
    <w:abstractNumId w:val="10"/>
  </w:num>
  <w:num w:numId="10" w16cid:durableId="760957033">
    <w:abstractNumId w:val="7"/>
  </w:num>
  <w:num w:numId="11" w16cid:durableId="1119059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25"/>
    <w:rsid w:val="00041177"/>
    <w:rsid w:val="00042513"/>
    <w:rsid w:val="00050B6F"/>
    <w:rsid w:val="00065C08"/>
    <w:rsid w:val="00065F8E"/>
    <w:rsid w:val="000766FA"/>
    <w:rsid w:val="00077D0C"/>
    <w:rsid w:val="000B3678"/>
    <w:rsid w:val="000C17C6"/>
    <w:rsid w:val="000D5278"/>
    <w:rsid w:val="000E0A3F"/>
    <w:rsid w:val="000F043F"/>
    <w:rsid w:val="00101D23"/>
    <w:rsid w:val="00106D27"/>
    <w:rsid w:val="00110581"/>
    <w:rsid w:val="001178C7"/>
    <w:rsid w:val="00130B4A"/>
    <w:rsid w:val="00132F58"/>
    <w:rsid w:val="00157A8B"/>
    <w:rsid w:val="0016004F"/>
    <w:rsid w:val="0016327B"/>
    <w:rsid w:val="00174141"/>
    <w:rsid w:val="00190B22"/>
    <w:rsid w:val="00193D93"/>
    <w:rsid w:val="001A178D"/>
    <w:rsid w:val="001B0726"/>
    <w:rsid w:val="001B0B7A"/>
    <w:rsid w:val="001B4278"/>
    <w:rsid w:val="001C6B85"/>
    <w:rsid w:val="001C6FF3"/>
    <w:rsid w:val="001D5230"/>
    <w:rsid w:val="001D5410"/>
    <w:rsid w:val="001E44E8"/>
    <w:rsid w:val="0020565A"/>
    <w:rsid w:val="00213A62"/>
    <w:rsid w:val="0021460C"/>
    <w:rsid w:val="00220C34"/>
    <w:rsid w:val="00222406"/>
    <w:rsid w:val="00223A34"/>
    <w:rsid w:val="00242D0F"/>
    <w:rsid w:val="00253FF7"/>
    <w:rsid w:val="002567C1"/>
    <w:rsid w:val="00261CA6"/>
    <w:rsid w:val="00266A80"/>
    <w:rsid w:val="00271732"/>
    <w:rsid w:val="002729BF"/>
    <w:rsid w:val="002769BE"/>
    <w:rsid w:val="00281D50"/>
    <w:rsid w:val="00282B6E"/>
    <w:rsid w:val="0028605F"/>
    <w:rsid w:val="002910B7"/>
    <w:rsid w:val="002A644C"/>
    <w:rsid w:val="002B3386"/>
    <w:rsid w:val="002C3709"/>
    <w:rsid w:val="002C46F2"/>
    <w:rsid w:val="002D365D"/>
    <w:rsid w:val="002E0389"/>
    <w:rsid w:val="002E43AF"/>
    <w:rsid w:val="00304F14"/>
    <w:rsid w:val="003179F9"/>
    <w:rsid w:val="00323286"/>
    <w:rsid w:val="00334BC3"/>
    <w:rsid w:val="00335AB3"/>
    <w:rsid w:val="003446F7"/>
    <w:rsid w:val="003477C6"/>
    <w:rsid w:val="00347803"/>
    <w:rsid w:val="00352CAB"/>
    <w:rsid w:val="0036221A"/>
    <w:rsid w:val="00364FAE"/>
    <w:rsid w:val="00371755"/>
    <w:rsid w:val="00373907"/>
    <w:rsid w:val="00373C1A"/>
    <w:rsid w:val="003947C8"/>
    <w:rsid w:val="003A5BBE"/>
    <w:rsid w:val="003B02D5"/>
    <w:rsid w:val="003B279F"/>
    <w:rsid w:val="003B425E"/>
    <w:rsid w:val="003C5265"/>
    <w:rsid w:val="003C680F"/>
    <w:rsid w:val="003C7E33"/>
    <w:rsid w:val="003D5119"/>
    <w:rsid w:val="003E1EE1"/>
    <w:rsid w:val="003E48E6"/>
    <w:rsid w:val="003F189D"/>
    <w:rsid w:val="00406C63"/>
    <w:rsid w:val="00412918"/>
    <w:rsid w:val="00413C6F"/>
    <w:rsid w:val="00416626"/>
    <w:rsid w:val="00420EE7"/>
    <w:rsid w:val="004273E0"/>
    <w:rsid w:val="00447FE6"/>
    <w:rsid w:val="004506F6"/>
    <w:rsid w:val="00452775"/>
    <w:rsid w:val="00455F0B"/>
    <w:rsid w:val="004604B8"/>
    <w:rsid w:val="00467F4B"/>
    <w:rsid w:val="004704E9"/>
    <w:rsid w:val="00471580"/>
    <w:rsid w:val="0047223F"/>
    <w:rsid w:val="004931BC"/>
    <w:rsid w:val="004975B7"/>
    <w:rsid w:val="004A3E51"/>
    <w:rsid w:val="004B40BE"/>
    <w:rsid w:val="004C5FB6"/>
    <w:rsid w:val="004C7741"/>
    <w:rsid w:val="004C7917"/>
    <w:rsid w:val="004D5EFE"/>
    <w:rsid w:val="005064D3"/>
    <w:rsid w:val="005161F9"/>
    <w:rsid w:val="00521CD1"/>
    <w:rsid w:val="0052282B"/>
    <w:rsid w:val="00530833"/>
    <w:rsid w:val="00535FAC"/>
    <w:rsid w:val="005416F5"/>
    <w:rsid w:val="005541C7"/>
    <w:rsid w:val="0055423F"/>
    <w:rsid w:val="00555C20"/>
    <w:rsid w:val="005620C9"/>
    <w:rsid w:val="005722A2"/>
    <w:rsid w:val="00583D9D"/>
    <w:rsid w:val="0058463E"/>
    <w:rsid w:val="005847C5"/>
    <w:rsid w:val="0059408A"/>
    <w:rsid w:val="005A4372"/>
    <w:rsid w:val="005C3B77"/>
    <w:rsid w:val="005D0C04"/>
    <w:rsid w:val="005D4148"/>
    <w:rsid w:val="005E2938"/>
    <w:rsid w:val="005E4831"/>
    <w:rsid w:val="005E60C3"/>
    <w:rsid w:val="005F7C06"/>
    <w:rsid w:val="006019D1"/>
    <w:rsid w:val="006060BD"/>
    <w:rsid w:val="00606166"/>
    <w:rsid w:val="00626181"/>
    <w:rsid w:val="00631519"/>
    <w:rsid w:val="00633264"/>
    <w:rsid w:val="0064141E"/>
    <w:rsid w:val="006519D4"/>
    <w:rsid w:val="00654E06"/>
    <w:rsid w:val="006660F3"/>
    <w:rsid w:val="006673F4"/>
    <w:rsid w:val="0067165B"/>
    <w:rsid w:val="0068069E"/>
    <w:rsid w:val="00682CE8"/>
    <w:rsid w:val="00684F3B"/>
    <w:rsid w:val="006A10F0"/>
    <w:rsid w:val="006A6E3F"/>
    <w:rsid w:val="006B2A67"/>
    <w:rsid w:val="006C0883"/>
    <w:rsid w:val="006E005A"/>
    <w:rsid w:val="006E255F"/>
    <w:rsid w:val="006E7AC2"/>
    <w:rsid w:val="006F23A8"/>
    <w:rsid w:val="006F492F"/>
    <w:rsid w:val="00721B60"/>
    <w:rsid w:val="0072255B"/>
    <w:rsid w:val="00723C3D"/>
    <w:rsid w:val="0072565D"/>
    <w:rsid w:val="00745DE7"/>
    <w:rsid w:val="007701A4"/>
    <w:rsid w:val="007A7D1F"/>
    <w:rsid w:val="007B2B15"/>
    <w:rsid w:val="007B4289"/>
    <w:rsid w:val="007B555E"/>
    <w:rsid w:val="007C3BFA"/>
    <w:rsid w:val="007D78B5"/>
    <w:rsid w:val="007E0245"/>
    <w:rsid w:val="007E32E5"/>
    <w:rsid w:val="007E396A"/>
    <w:rsid w:val="008010AF"/>
    <w:rsid w:val="00801FFB"/>
    <w:rsid w:val="00810E48"/>
    <w:rsid w:val="008123DE"/>
    <w:rsid w:val="008144E7"/>
    <w:rsid w:val="00824C48"/>
    <w:rsid w:val="00851D6D"/>
    <w:rsid w:val="008611B0"/>
    <w:rsid w:val="008729AD"/>
    <w:rsid w:val="0087410F"/>
    <w:rsid w:val="0087565B"/>
    <w:rsid w:val="008760B6"/>
    <w:rsid w:val="0087750A"/>
    <w:rsid w:val="00892C68"/>
    <w:rsid w:val="008A26F9"/>
    <w:rsid w:val="008B2818"/>
    <w:rsid w:val="008B407B"/>
    <w:rsid w:val="008E76A7"/>
    <w:rsid w:val="00900245"/>
    <w:rsid w:val="00906994"/>
    <w:rsid w:val="00912CB3"/>
    <w:rsid w:val="00913F38"/>
    <w:rsid w:val="00920570"/>
    <w:rsid w:val="00937226"/>
    <w:rsid w:val="00953402"/>
    <w:rsid w:val="009548C0"/>
    <w:rsid w:val="00956250"/>
    <w:rsid w:val="0095788B"/>
    <w:rsid w:val="009629F5"/>
    <w:rsid w:val="00970C01"/>
    <w:rsid w:val="00987576"/>
    <w:rsid w:val="009A078D"/>
    <w:rsid w:val="009A25E4"/>
    <w:rsid w:val="009B0425"/>
    <w:rsid w:val="009C2924"/>
    <w:rsid w:val="009D5C40"/>
    <w:rsid w:val="009E1410"/>
    <w:rsid w:val="00A0776E"/>
    <w:rsid w:val="00A1147A"/>
    <w:rsid w:val="00A27496"/>
    <w:rsid w:val="00A31C24"/>
    <w:rsid w:val="00A340BD"/>
    <w:rsid w:val="00A37B02"/>
    <w:rsid w:val="00A51E2F"/>
    <w:rsid w:val="00A560E6"/>
    <w:rsid w:val="00A62E1B"/>
    <w:rsid w:val="00A943C4"/>
    <w:rsid w:val="00AA1300"/>
    <w:rsid w:val="00AB2833"/>
    <w:rsid w:val="00AC2311"/>
    <w:rsid w:val="00AD2A30"/>
    <w:rsid w:val="00AD56CD"/>
    <w:rsid w:val="00AD7A97"/>
    <w:rsid w:val="00AF2E9B"/>
    <w:rsid w:val="00B0151B"/>
    <w:rsid w:val="00B0358E"/>
    <w:rsid w:val="00B113BE"/>
    <w:rsid w:val="00B22BD1"/>
    <w:rsid w:val="00B260E4"/>
    <w:rsid w:val="00B40A3A"/>
    <w:rsid w:val="00B438A2"/>
    <w:rsid w:val="00B70367"/>
    <w:rsid w:val="00B70E67"/>
    <w:rsid w:val="00B736CF"/>
    <w:rsid w:val="00B75284"/>
    <w:rsid w:val="00BA264C"/>
    <w:rsid w:val="00BA5ACA"/>
    <w:rsid w:val="00BD1D01"/>
    <w:rsid w:val="00BE3814"/>
    <w:rsid w:val="00BE607E"/>
    <w:rsid w:val="00C065C1"/>
    <w:rsid w:val="00C06A68"/>
    <w:rsid w:val="00C079DE"/>
    <w:rsid w:val="00C22C89"/>
    <w:rsid w:val="00C4247C"/>
    <w:rsid w:val="00C52C25"/>
    <w:rsid w:val="00C60DEC"/>
    <w:rsid w:val="00C60F9D"/>
    <w:rsid w:val="00C63F42"/>
    <w:rsid w:val="00C737B2"/>
    <w:rsid w:val="00C74019"/>
    <w:rsid w:val="00C92DB4"/>
    <w:rsid w:val="00C9323C"/>
    <w:rsid w:val="00CA6414"/>
    <w:rsid w:val="00CB76BB"/>
    <w:rsid w:val="00CC2ABC"/>
    <w:rsid w:val="00CE1596"/>
    <w:rsid w:val="00CE4042"/>
    <w:rsid w:val="00CF4B21"/>
    <w:rsid w:val="00D06DBD"/>
    <w:rsid w:val="00D104C7"/>
    <w:rsid w:val="00D13149"/>
    <w:rsid w:val="00D2202C"/>
    <w:rsid w:val="00D25EED"/>
    <w:rsid w:val="00D44AF1"/>
    <w:rsid w:val="00D45920"/>
    <w:rsid w:val="00D72654"/>
    <w:rsid w:val="00D76E25"/>
    <w:rsid w:val="00D80058"/>
    <w:rsid w:val="00D95F7F"/>
    <w:rsid w:val="00D97081"/>
    <w:rsid w:val="00DA199C"/>
    <w:rsid w:val="00DA5596"/>
    <w:rsid w:val="00DA64FC"/>
    <w:rsid w:val="00DB109C"/>
    <w:rsid w:val="00DB556A"/>
    <w:rsid w:val="00DB607D"/>
    <w:rsid w:val="00DE5596"/>
    <w:rsid w:val="00DF6083"/>
    <w:rsid w:val="00E20A22"/>
    <w:rsid w:val="00E21DE8"/>
    <w:rsid w:val="00E40E22"/>
    <w:rsid w:val="00E50F71"/>
    <w:rsid w:val="00E6224F"/>
    <w:rsid w:val="00E66BB9"/>
    <w:rsid w:val="00E67EEC"/>
    <w:rsid w:val="00E7195E"/>
    <w:rsid w:val="00E726DC"/>
    <w:rsid w:val="00E734CA"/>
    <w:rsid w:val="00E76CA5"/>
    <w:rsid w:val="00E77F2B"/>
    <w:rsid w:val="00E80F4F"/>
    <w:rsid w:val="00E97C4A"/>
    <w:rsid w:val="00EA7CCC"/>
    <w:rsid w:val="00EB172B"/>
    <w:rsid w:val="00EB54B5"/>
    <w:rsid w:val="00EC1E85"/>
    <w:rsid w:val="00EC749B"/>
    <w:rsid w:val="00ED00A9"/>
    <w:rsid w:val="00ED078B"/>
    <w:rsid w:val="00ED51D7"/>
    <w:rsid w:val="00EE149D"/>
    <w:rsid w:val="00EE7DB8"/>
    <w:rsid w:val="00F07EAB"/>
    <w:rsid w:val="00F41BEB"/>
    <w:rsid w:val="00F454DD"/>
    <w:rsid w:val="00F5082E"/>
    <w:rsid w:val="00F5572C"/>
    <w:rsid w:val="00F70140"/>
    <w:rsid w:val="00F815EE"/>
    <w:rsid w:val="00F868E3"/>
    <w:rsid w:val="00F96945"/>
    <w:rsid w:val="00F97A81"/>
    <w:rsid w:val="00FA29E1"/>
    <w:rsid w:val="00FA7D82"/>
    <w:rsid w:val="00FC28E2"/>
    <w:rsid w:val="00FC4B82"/>
    <w:rsid w:val="00FD14D8"/>
    <w:rsid w:val="00FD1C9A"/>
    <w:rsid w:val="00FE157C"/>
    <w:rsid w:val="00FE6FE7"/>
    <w:rsid w:val="00FF17A0"/>
    <w:rsid w:val="00FF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1CFF"/>
  <w15:docId w15:val="{2FD3E0A6-A22E-2841-896A-4A6EC40A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0F"/>
    <w:pPr>
      <w:ind w:left="720"/>
      <w:contextualSpacing/>
    </w:pPr>
  </w:style>
  <w:style w:type="character" w:styleId="Hyperlink">
    <w:name w:val="Hyperlink"/>
    <w:basedOn w:val="DefaultParagraphFont"/>
    <w:uiPriority w:val="99"/>
    <w:unhideWhenUsed/>
    <w:rsid w:val="00FC28E2"/>
    <w:rPr>
      <w:color w:val="0563C1" w:themeColor="hyperlink"/>
      <w:u w:val="single"/>
    </w:rPr>
  </w:style>
  <w:style w:type="character" w:styleId="UnresolvedMention">
    <w:name w:val="Unresolved Mention"/>
    <w:basedOn w:val="DefaultParagraphFont"/>
    <w:uiPriority w:val="99"/>
    <w:semiHidden/>
    <w:unhideWhenUsed/>
    <w:rsid w:val="00FC28E2"/>
    <w:rPr>
      <w:color w:val="605E5C"/>
      <w:shd w:val="clear" w:color="auto" w:fill="E1DFDD"/>
    </w:rPr>
  </w:style>
  <w:style w:type="table" w:styleId="TableGrid">
    <w:name w:val="Table Grid"/>
    <w:basedOn w:val="TableNormal"/>
    <w:uiPriority w:val="39"/>
    <w:rsid w:val="0093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406"/>
    <w:rPr>
      <w:sz w:val="18"/>
      <w:szCs w:val="18"/>
    </w:rPr>
  </w:style>
  <w:style w:type="paragraph" w:styleId="CommentText">
    <w:name w:val="annotation text"/>
    <w:basedOn w:val="Normal"/>
    <w:link w:val="CommentTextChar"/>
    <w:uiPriority w:val="99"/>
    <w:unhideWhenUsed/>
    <w:rsid w:val="00222406"/>
    <w:pPr>
      <w:spacing w:after="0" w:line="240" w:lineRule="auto"/>
    </w:pPr>
    <w:rPr>
      <w:sz w:val="24"/>
      <w:szCs w:val="24"/>
    </w:rPr>
  </w:style>
  <w:style w:type="character" w:customStyle="1" w:styleId="CommentTextChar">
    <w:name w:val="Comment Text Char"/>
    <w:basedOn w:val="DefaultParagraphFont"/>
    <w:link w:val="CommentText"/>
    <w:uiPriority w:val="99"/>
    <w:rsid w:val="00222406"/>
    <w:rPr>
      <w:rFonts w:eastAsiaTheme="minorEastAsia"/>
      <w:sz w:val="24"/>
      <w:szCs w:val="24"/>
    </w:rPr>
  </w:style>
  <w:style w:type="paragraph" w:customStyle="1" w:styleId="pbodycopy">
    <w:name w:val="p body copy"/>
    <w:basedOn w:val="Normal"/>
    <w:qFormat/>
    <w:rsid w:val="00222406"/>
    <w:pPr>
      <w:spacing w:after="0" w:line="320" w:lineRule="exact"/>
    </w:pPr>
    <w:rPr>
      <w:rFonts w:ascii="Arial" w:hAnsi="Arial" w:cs="Arial"/>
      <w:color w:val="333333"/>
      <w:sz w:val="24"/>
      <w:szCs w:val="24"/>
    </w:rPr>
  </w:style>
  <w:style w:type="paragraph" w:customStyle="1" w:styleId="disclosure">
    <w:name w:val="disclosure"/>
    <w:basedOn w:val="Normal"/>
    <w:qFormat/>
    <w:rsid w:val="00222406"/>
    <w:pPr>
      <w:snapToGrid w:val="0"/>
      <w:spacing w:before="80" w:after="80" w:line="288" w:lineRule="auto"/>
      <w:jc w:val="center"/>
    </w:pPr>
    <w:rPr>
      <w:rFonts w:asciiTheme="majorHAnsi" w:hAnsiTheme="majorHAnsi"/>
      <w:color w:val="171717"/>
      <w:sz w:val="20"/>
      <w:szCs w:val="20"/>
    </w:rPr>
  </w:style>
  <w:style w:type="character" w:styleId="FollowedHyperlink">
    <w:name w:val="FollowedHyperlink"/>
    <w:basedOn w:val="DefaultParagraphFont"/>
    <w:uiPriority w:val="99"/>
    <w:semiHidden/>
    <w:unhideWhenUsed/>
    <w:rsid w:val="00FE157C"/>
    <w:rPr>
      <w:color w:val="954F72" w:themeColor="followedHyperlink"/>
      <w:u w:val="single"/>
    </w:rPr>
  </w:style>
  <w:style w:type="paragraph" w:styleId="Header">
    <w:name w:val="header"/>
    <w:basedOn w:val="Normal"/>
    <w:link w:val="HeaderChar"/>
    <w:uiPriority w:val="99"/>
    <w:unhideWhenUsed/>
    <w:rsid w:val="00824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48"/>
  </w:style>
  <w:style w:type="paragraph" w:styleId="Footer">
    <w:name w:val="footer"/>
    <w:basedOn w:val="Normal"/>
    <w:link w:val="FooterChar"/>
    <w:uiPriority w:val="99"/>
    <w:unhideWhenUsed/>
    <w:rsid w:val="00824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48"/>
  </w:style>
  <w:style w:type="paragraph" w:styleId="CommentSubject">
    <w:name w:val="annotation subject"/>
    <w:basedOn w:val="CommentText"/>
    <w:next w:val="CommentText"/>
    <w:link w:val="CommentSubjectChar"/>
    <w:uiPriority w:val="99"/>
    <w:semiHidden/>
    <w:unhideWhenUsed/>
    <w:rsid w:val="008A26F9"/>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8A26F9"/>
    <w:rPr>
      <w:rFonts w:eastAsiaTheme="minorEastAsia"/>
      <w:b/>
      <w:bCs/>
      <w:sz w:val="20"/>
      <w:szCs w:val="20"/>
    </w:rPr>
  </w:style>
  <w:style w:type="numbering" w:customStyle="1" w:styleId="CurrentList1">
    <w:name w:val="Current List1"/>
    <w:uiPriority w:val="99"/>
    <w:rsid w:val="00B0358E"/>
    <w:pPr>
      <w:numPr>
        <w:numId w:val="7"/>
      </w:numPr>
    </w:pPr>
  </w:style>
  <w:style w:type="character" w:customStyle="1" w:styleId="replytext">
    <w:name w:val="reply__text"/>
    <w:basedOn w:val="DefaultParagraphFont"/>
    <w:rsid w:val="005F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3251">
      <w:bodyDiv w:val="1"/>
      <w:marLeft w:val="0"/>
      <w:marRight w:val="0"/>
      <w:marTop w:val="0"/>
      <w:marBottom w:val="0"/>
      <w:divBdr>
        <w:top w:val="none" w:sz="0" w:space="0" w:color="auto"/>
        <w:left w:val="none" w:sz="0" w:space="0" w:color="auto"/>
        <w:bottom w:val="none" w:sz="0" w:space="0" w:color="auto"/>
        <w:right w:val="none" w:sz="0" w:space="0" w:color="auto"/>
      </w:divBdr>
    </w:div>
    <w:div w:id="482816438">
      <w:bodyDiv w:val="1"/>
      <w:marLeft w:val="0"/>
      <w:marRight w:val="0"/>
      <w:marTop w:val="0"/>
      <w:marBottom w:val="0"/>
      <w:divBdr>
        <w:top w:val="none" w:sz="0" w:space="0" w:color="auto"/>
        <w:left w:val="none" w:sz="0" w:space="0" w:color="auto"/>
        <w:bottom w:val="none" w:sz="0" w:space="0" w:color="auto"/>
        <w:right w:val="none" w:sz="0" w:space="0" w:color="auto"/>
      </w:divBdr>
    </w:div>
    <w:div w:id="626742585">
      <w:bodyDiv w:val="1"/>
      <w:marLeft w:val="0"/>
      <w:marRight w:val="0"/>
      <w:marTop w:val="0"/>
      <w:marBottom w:val="0"/>
      <w:divBdr>
        <w:top w:val="none" w:sz="0" w:space="0" w:color="auto"/>
        <w:left w:val="none" w:sz="0" w:space="0" w:color="auto"/>
        <w:bottom w:val="none" w:sz="0" w:space="0" w:color="auto"/>
        <w:right w:val="none" w:sz="0" w:space="0" w:color="auto"/>
      </w:divBdr>
      <w:divsChild>
        <w:div w:id="238253896">
          <w:marLeft w:val="600"/>
          <w:marRight w:val="0"/>
          <w:marTop w:val="0"/>
          <w:marBottom w:val="0"/>
          <w:divBdr>
            <w:top w:val="none" w:sz="0" w:space="0" w:color="auto"/>
            <w:left w:val="none" w:sz="0" w:space="0" w:color="auto"/>
            <w:bottom w:val="none" w:sz="0" w:space="0" w:color="auto"/>
            <w:right w:val="none" w:sz="0" w:space="0" w:color="auto"/>
          </w:divBdr>
          <w:divsChild>
            <w:div w:id="2590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084">
      <w:bodyDiv w:val="1"/>
      <w:marLeft w:val="0"/>
      <w:marRight w:val="0"/>
      <w:marTop w:val="0"/>
      <w:marBottom w:val="0"/>
      <w:divBdr>
        <w:top w:val="none" w:sz="0" w:space="0" w:color="auto"/>
        <w:left w:val="none" w:sz="0" w:space="0" w:color="auto"/>
        <w:bottom w:val="none" w:sz="0" w:space="0" w:color="auto"/>
        <w:right w:val="none" w:sz="0" w:space="0" w:color="auto"/>
      </w:divBdr>
    </w:div>
    <w:div w:id="1237010398">
      <w:bodyDiv w:val="1"/>
      <w:marLeft w:val="0"/>
      <w:marRight w:val="0"/>
      <w:marTop w:val="0"/>
      <w:marBottom w:val="0"/>
      <w:divBdr>
        <w:top w:val="none" w:sz="0" w:space="0" w:color="auto"/>
        <w:left w:val="none" w:sz="0" w:space="0" w:color="auto"/>
        <w:bottom w:val="none" w:sz="0" w:space="0" w:color="auto"/>
        <w:right w:val="none" w:sz="0" w:space="0" w:color="auto"/>
      </w:divBdr>
    </w:div>
    <w:div w:id="1396275808">
      <w:bodyDiv w:val="1"/>
      <w:marLeft w:val="0"/>
      <w:marRight w:val="0"/>
      <w:marTop w:val="0"/>
      <w:marBottom w:val="0"/>
      <w:divBdr>
        <w:top w:val="none" w:sz="0" w:space="0" w:color="auto"/>
        <w:left w:val="none" w:sz="0" w:space="0" w:color="auto"/>
        <w:bottom w:val="none" w:sz="0" w:space="0" w:color="auto"/>
        <w:right w:val="none" w:sz="0" w:space="0" w:color="auto"/>
      </w:divBdr>
    </w:div>
    <w:div w:id="189454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sforu.com/rsc-preauth/tools-and-calculators/paycheck-impact-calculator/" TargetMode="External"/><Relationship Id="rId18" Type="http://schemas.openxmlformats.org/officeDocument/2006/relationships/hyperlink" Target="https://www.nrsforu.com/rsc-preauth/learn-about-retirement/close-to-or-living-in-retirement/articles/withdrawal-strategies-to-consider-for-retir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rsforu.com/rsc-preauth/learn-about-retirement/close-to-or-living-in-retirement/articles/stay-in-your-pla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nrsforu.com/rsc-preauth/campaigns/national-retirement-security-month/?utm_campaign=NRSM-2025&amp;utm_medium=email&amp;utm_source=Seismic&amp;utm_content=NF:RPSL:ADVS:NI:na:NRE-2796A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rsforu.com/iApp/rsc/one-rp-retirement-planner.x"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65C9E280B3DA4C98E9ACE392486457" ma:contentTypeVersion="18" ma:contentTypeDescription="Create a new document." ma:contentTypeScope="" ma:versionID="b3345c4d91615f774fefc493b4077fd0">
  <xsd:schema xmlns:xsd="http://www.w3.org/2001/XMLSchema" xmlns:xs="http://www.w3.org/2001/XMLSchema" xmlns:p="http://schemas.microsoft.com/office/2006/metadata/properties" xmlns:ns1="http://schemas.microsoft.com/sharepoint/v3" xmlns:ns2="283722c3-3c12-4e2f-8b6f-4e7bdb479ba4" xmlns:ns3="9f4fb308-7f4d-43d5-8f94-e5e56cae1d0a" targetNamespace="http://schemas.microsoft.com/office/2006/metadata/properties" ma:root="true" ma:fieldsID="e286fe5e2437c75716b11a07abb3e99c" ns1:_="" ns2:_="" ns3:_="">
    <xsd:import namespace="http://schemas.microsoft.com/sharepoint/v3"/>
    <xsd:import namespace="283722c3-3c12-4e2f-8b6f-4e7bdb479ba4"/>
    <xsd:import namespace="9f4fb308-7f4d-43d5-8f94-e5e56cae1d0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722c3-3c12-4e2f-8b6f-4e7bdb479b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fb308-7f4d-43d5-8f94-e5e56cae1d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bc429f-e69c-469b-bea7-2e4eb73533e3}" ma:internalName="TaxCatchAll" ma:showField="CatchAllData" ma:web="9f4fb308-7f4d-43d5-8f94-e5e56cae1d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4fb308-7f4d-43d5-8f94-e5e56cae1d0a" xsi:nil="true"/>
    <_ip_UnifiedCompliancePolicyProperties xmlns="http://schemas.microsoft.com/sharepoint/v3" xsi:nil="true"/>
    <lcf76f155ced4ddcb4097134ff3c332f xmlns="283722c3-3c12-4e2f-8b6f-4e7bdb479b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05E885-CC8F-5F46-A614-340D17CBC551}">
  <ds:schemaRefs>
    <ds:schemaRef ds:uri="http://schemas.openxmlformats.org/officeDocument/2006/bibliography"/>
  </ds:schemaRefs>
</ds:datastoreItem>
</file>

<file path=customXml/itemProps2.xml><?xml version="1.0" encoding="utf-8"?>
<ds:datastoreItem xmlns:ds="http://schemas.openxmlformats.org/officeDocument/2006/customXml" ds:itemID="{A4C0D239-9932-43EA-94C5-E98671D9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722c3-3c12-4e2f-8b6f-4e7bdb479ba4"/>
    <ds:schemaRef ds:uri="9f4fb308-7f4d-43d5-8f94-e5e56cae1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20AA1-0867-4075-82FB-94568FBA9982}">
  <ds:schemaRefs>
    <ds:schemaRef ds:uri="http://schemas.microsoft.com/sharepoint/v3/contenttype/forms"/>
  </ds:schemaRefs>
</ds:datastoreItem>
</file>

<file path=customXml/itemProps4.xml><?xml version="1.0" encoding="utf-8"?>
<ds:datastoreItem xmlns:ds="http://schemas.openxmlformats.org/officeDocument/2006/customXml" ds:itemID="{51EC2AB9-94C1-4D93-84E7-628ADE3D4B9B}">
  <ds:schemaRefs>
    <ds:schemaRef ds:uri="http://schemas.microsoft.com/office/2006/metadata/properties"/>
    <ds:schemaRef ds:uri="http://schemas.microsoft.com/office/infopath/2007/PartnerControls"/>
    <ds:schemaRef ds:uri="http://schemas.microsoft.com/sharepoint/v3"/>
    <ds:schemaRef ds:uri="9f4fb308-7f4d-43d5-8f94-e5e56cae1d0a"/>
    <ds:schemaRef ds:uri="283722c3-3c12-4e2f-8b6f-4e7bdb479ba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Emily</dc:creator>
  <cp:keywords/>
  <dc:description/>
  <cp:lastModifiedBy>Kemper, Mary Kay K</cp:lastModifiedBy>
  <cp:revision>36</cp:revision>
  <cp:lastPrinted>2025-08-19T16:45:00Z</cp:lastPrinted>
  <dcterms:created xsi:type="dcterms:W3CDTF">2025-07-30T18:33:00Z</dcterms:created>
  <dcterms:modified xsi:type="dcterms:W3CDTF">2025-09-09T11:13:00Z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2023-05-17T05:04:19Z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8e6c4628-c758-4445-9585-7a2b61fe3bbb</vt:lpwstr>
  </property>
  <property fmtid="{D5CDD505-2E9C-101B-9397-08002B2CF9AE}" pid="8" name="MSIP_Label_92ea8e88-16c4-4b55-a945-7bd6248db4bf_ContentBits">
    <vt:lpwstr>0</vt:lpwstr>
  </property>
  <property fmtid="{D5CDD505-2E9C-101B-9397-08002B2CF9AE}" pid="9" name="ContentTypeId">
    <vt:lpwstr>0x0101008C65C9E280B3DA4C98E9ACE392486457</vt:lpwstr>
  </property>
  <property fmtid="{D5CDD505-2E9C-101B-9397-08002B2CF9AE}" pid="10" name="MediaServiceImageTags">
    <vt:lpwstr/>
  </property>
</Properties>
</file>